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
        <w:spacing w:before="2"/>
        <w:ind w:left="0" w:firstLine="0"/>
        <w:jc w:val="left"/>
        <w:rPr>
          <w:sz w:val="2"/>
        </w:rPr>
      </w:pPr>
    </w:p>
    <w:tbl>
      <w:tblPr>
        <w:tblW w:w="0" w:type="auto"/>
        <w:tblInd w:w="393" w:type="dxa"/>
        <w:tblLayout w:type="fixed"/>
        <w:tblCellMar>
          <w:left w:w="0" w:type="dxa"/>
          <w:right w:w="0" w:type="dxa"/>
        </w:tblCellMar>
        <w:tblLook w:val="01E0" w:firstRow="1" w:lastRow="1" w:firstColumn="1" w:lastColumn="1" w:noHBand="0" w:noVBand="0"/>
      </w:tblPr>
      <w:tblGrid>
        <w:gridCol w:w="2858"/>
        <w:gridCol w:w="5834"/>
      </w:tblGrid>
      <w:tr>
        <w:trPr>
          <w:trHeight w:val="1247"/>
        </w:trPr>
        <w:tc>
          <w:tcPr>
            <w:tcW w:w="2858" w:type="dxa"/>
          </w:tcPr>
          <w:p>
            <w:pPr>
              <w:pStyle w:val="TableParagraph"/>
              <w:ind w:left="33" w:firstLine="16"/>
              <w:jc w:val="center"/>
              <w:rPr>
                <w:b/>
                <w:sz w:val="26"/>
                <w:szCs w:val="26"/>
                <w:lang w:val="en-US"/>
              </w:rPr>
            </w:pPr>
            <w:r>
              <w:rPr>
                <w:b/>
                <w:noProof/>
                <w:sz w:val="26"/>
                <w:szCs w:val="26"/>
                <w:lang w:val="en-GB" w:eastAsia="en-GB"/>
              </w:rPr>
              <mc:AlternateContent>
                <mc:Choice Requires="wps">
                  <w:drawing>
                    <wp:anchor distT="0" distB="0" distL="114300" distR="114300" simplePos="0" relativeHeight="487588864" behindDoc="0" locked="0" layoutInCell="1" allowOverlap="1">
                      <wp:simplePos x="0" y="0"/>
                      <wp:positionH relativeFrom="column">
                        <wp:posOffset>599440</wp:posOffset>
                      </wp:positionH>
                      <wp:positionV relativeFrom="paragraph">
                        <wp:posOffset>378460</wp:posOffset>
                      </wp:positionV>
                      <wp:extent cx="55604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48758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29.8pt" to="9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9N/tgEAALYDAAAOAAAAZHJzL2Uyb0RvYy54bWysU8GO0zAQvSPxD5bvNOkuu6Co6R66gguC&#10;il0+wOuMGwvbY41N0/49Y7fNIkAIIS6Ox37vzbzxZHV38E7sgZLF0MvlopUCgsbBhl0vvzy+e/VW&#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" strokecolor="black [3040]"/>
                  </w:pict>
                </mc:Fallback>
              </mc:AlternateContent>
            </w:r>
            <w:r>
              <w:rPr>
                <w:b/>
                <w:sz w:val="26"/>
                <w:szCs w:val="26"/>
              </w:rPr>
              <w:t>ỦY</w:t>
            </w:r>
            <w:r>
              <w:rPr>
                <w:b/>
                <w:spacing w:val="-13"/>
                <w:sz w:val="26"/>
                <w:szCs w:val="26"/>
              </w:rPr>
              <w:t xml:space="preserve"> </w:t>
            </w:r>
            <w:r>
              <w:rPr>
                <w:b/>
                <w:sz w:val="26"/>
                <w:szCs w:val="26"/>
              </w:rPr>
              <w:t>BAN</w:t>
            </w:r>
            <w:r>
              <w:rPr>
                <w:b/>
                <w:spacing w:val="-16"/>
                <w:sz w:val="26"/>
                <w:szCs w:val="26"/>
              </w:rPr>
              <w:t xml:space="preserve"> </w:t>
            </w:r>
            <w:r>
              <w:rPr>
                <w:b/>
                <w:sz w:val="26"/>
                <w:szCs w:val="26"/>
              </w:rPr>
              <w:t>NHÂN</w:t>
            </w:r>
            <w:r>
              <w:rPr>
                <w:b/>
                <w:spacing w:val="-13"/>
                <w:sz w:val="26"/>
                <w:szCs w:val="26"/>
              </w:rPr>
              <w:t xml:space="preserve"> </w:t>
            </w:r>
            <w:r>
              <w:rPr>
                <w:b/>
                <w:sz w:val="26"/>
                <w:szCs w:val="26"/>
              </w:rPr>
              <w:t xml:space="preserve">DÂN </w:t>
            </w:r>
            <w:r>
              <w:rPr>
                <w:b/>
                <w:sz w:val="26"/>
                <w:szCs w:val="26"/>
                <w:lang w:val="en-US"/>
              </w:rPr>
              <w:t>XÃ</w:t>
            </w:r>
            <w:r>
              <w:rPr>
                <w:b/>
                <w:sz w:val="26"/>
                <w:szCs w:val="26"/>
              </w:rPr>
              <w:t xml:space="preserve"> TÂN YÊN</w:t>
            </w:r>
          </w:p>
          <w:p>
            <w:pPr>
              <w:pStyle w:val="TableParagraph"/>
              <w:ind w:left="33" w:firstLine="16"/>
              <w:jc w:val="center"/>
              <w:rPr>
                <w:b/>
                <w:sz w:val="26"/>
                <w:szCs w:val="26"/>
                <w:lang w:val="en-US"/>
              </w:rPr>
            </w:pPr>
          </w:p>
          <w:p>
            <w:pPr>
              <w:pStyle w:val="TableParagraph"/>
              <w:ind w:left="33" w:firstLine="16"/>
              <w:jc w:val="center"/>
              <w:rPr>
                <w:sz w:val="26"/>
                <w:szCs w:val="26"/>
              </w:rPr>
            </w:pPr>
            <w:r>
              <w:rPr>
                <w:sz w:val="26"/>
                <w:szCs w:val="26"/>
                <w:lang w:val="en-GB"/>
              </w:rPr>
              <w:t>Số:         /QĐ-UBND</w:t>
            </w:r>
          </w:p>
        </w:tc>
        <w:tc>
          <w:tcPr>
            <w:tcW w:w="5834" w:type="dxa"/>
          </w:tcPr>
          <w:p>
            <w:pPr>
              <w:pStyle w:val="TableParagraph"/>
              <w:ind w:left="362"/>
              <w:rPr>
                <w:b/>
                <w:sz w:val="26"/>
                <w:szCs w:val="26"/>
              </w:rPr>
            </w:pPr>
            <w:r>
              <w:rPr>
                <w:b/>
                <w:sz w:val="26"/>
                <w:szCs w:val="26"/>
              </w:rPr>
              <w:t>CỘNG</w:t>
            </w:r>
            <w:r>
              <w:rPr>
                <w:b/>
                <w:spacing w:val="-6"/>
                <w:sz w:val="26"/>
                <w:szCs w:val="26"/>
              </w:rPr>
              <w:t xml:space="preserve"> </w:t>
            </w:r>
            <w:r>
              <w:rPr>
                <w:b/>
                <w:sz w:val="26"/>
                <w:szCs w:val="26"/>
              </w:rPr>
              <w:t>HÒA</w:t>
            </w:r>
            <w:r>
              <w:rPr>
                <w:b/>
                <w:spacing w:val="-4"/>
                <w:sz w:val="26"/>
                <w:szCs w:val="26"/>
              </w:rPr>
              <w:t xml:space="preserve"> </w:t>
            </w:r>
            <w:r>
              <w:rPr>
                <w:b/>
                <w:sz w:val="26"/>
                <w:szCs w:val="26"/>
              </w:rPr>
              <w:t>XÃ</w:t>
            </w:r>
            <w:r>
              <w:rPr>
                <w:b/>
                <w:spacing w:val="-5"/>
                <w:sz w:val="26"/>
                <w:szCs w:val="26"/>
              </w:rPr>
              <w:t xml:space="preserve"> </w:t>
            </w:r>
            <w:r>
              <w:rPr>
                <w:b/>
                <w:sz w:val="26"/>
                <w:szCs w:val="26"/>
              </w:rPr>
              <w:t>HỘI</w:t>
            </w:r>
            <w:r>
              <w:rPr>
                <w:b/>
                <w:spacing w:val="-7"/>
                <w:sz w:val="26"/>
                <w:szCs w:val="26"/>
              </w:rPr>
              <w:t xml:space="preserve"> </w:t>
            </w:r>
            <w:r>
              <w:rPr>
                <w:b/>
                <w:sz w:val="26"/>
                <w:szCs w:val="26"/>
              </w:rPr>
              <w:t>CHỦ</w:t>
            </w:r>
            <w:r>
              <w:rPr>
                <w:b/>
                <w:spacing w:val="-7"/>
                <w:sz w:val="26"/>
                <w:szCs w:val="26"/>
              </w:rPr>
              <w:t xml:space="preserve"> </w:t>
            </w:r>
            <w:r>
              <w:rPr>
                <w:b/>
                <w:sz w:val="26"/>
                <w:szCs w:val="26"/>
              </w:rPr>
              <w:t>NGHĨA</w:t>
            </w:r>
            <w:r>
              <w:rPr>
                <w:b/>
                <w:spacing w:val="-8"/>
                <w:sz w:val="26"/>
                <w:szCs w:val="26"/>
              </w:rPr>
              <w:t xml:space="preserve"> </w:t>
            </w:r>
            <w:r>
              <w:rPr>
                <w:b/>
                <w:sz w:val="26"/>
                <w:szCs w:val="26"/>
              </w:rPr>
              <w:t>VIỆT</w:t>
            </w:r>
            <w:r>
              <w:rPr>
                <w:b/>
                <w:spacing w:val="-7"/>
                <w:sz w:val="26"/>
                <w:szCs w:val="26"/>
              </w:rPr>
              <w:t xml:space="preserve"> </w:t>
            </w:r>
            <w:r>
              <w:rPr>
                <w:b/>
                <w:spacing w:val="-5"/>
                <w:sz w:val="26"/>
                <w:szCs w:val="26"/>
              </w:rPr>
              <w:t>NAM</w:t>
            </w:r>
          </w:p>
          <w:p>
            <w:pPr>
              <w:pStyle w:val="TableParagraph"/>
              <w:jc w:val="center"/>
              <w:rPr>
                <w:b/>
                <w:sz w:val="28"/>
                <w:szCs w:val="28"/>
              </w:rPr>
            </w:pPr>
            <w:r>
              <w:rPr>
                <w:b/>
                <w:sz w:val="28"/>
                <w:szCs w:val="28"/>
              </w:rPr>
              <w:t>Độc</w:t>
            </w:r>
            <w:r>
              <w:rPr>
                <w:b/>
                <w:spacing w:val="-1"/>
                <w:sz w:val="28"/>
                <w:szCs w:val="28"/>
              </w:rPr>
              <w:t xml:space="preserve"> </w:t>
            </w:r>
            <w:r>
              <w:rPr>
                <w:b/>
                <w:sz w:val="28"/>
                <w:szCs w:val="28"/>
              </w:rPr>
              <w:t>lập</w:t>
            </w:r>
            <w:r>
              <w:rPr>
                <w:b/>
                <w:spacing w:val="-1"/>
                <w:sz w:val="28"/>
                <w:szCs w:val="28"/>
              </w:rPr>
              <w:t xml:space="preserve"> </w:t>
            </w:r>
            <w:r>
              <w:rPr>
                <w:b/>
                <w:sz w:val="28"/>
                <w:szCs w:val="28"/>
              </w:rPr>
              <w:t>-</w:t>
            </w:r>
            <w:r>
              <w:rPr>
                <w:b/>
                <w:spacing w:val="-2"/>
                <w:sz w:val="28"/>
                <w:szCs w:val="28"/>
              </w:rPr>
              <w:t xml:space="preserve"> </w:t>
            </w:r>
            <w:r>
              <w:rPr>
                <w:b/>
                <w:sz w:val="28"/>
                <w:szCs w:val="28"/>
              </w:rPr>
              <w:t>Tự</w:t>
            </w:r>
            <w:r>
              <w:rPr>
                <w:b/>
                <w:spacing w:val="-2"/>
                <w:sz w:val="28"/>
                <w:szCs w:val="28"/>
              </w:rPr>
              <w:t xml:space="preserve"> </w:t>
            </w:r>
            <w:r>
              <w:rPr>
                <w:b/>
                <w:sz w:val="28"/>
                <w:szCs w:val="28"/>
              </w:rPr>
              <w:t>do</w:t>
            </w:r>
            <w:r>
              <w:rPr>
                <w:b/>
                <w:spacing w:val="-1"/>
                <w:sz w:val="28"/>
                <w:szCs w:val="28"/>
              </w:rPr>
              <w:t xml:space="preserve"> </w:t>
            </w:r>
            <w:r>
              <w:rPr>
                <w:b/>
                <w:sz w:val="28"/>
                <w:szCs w:val="28"/>
              </w:rPr>
              <w:t>-</w:t>
            </w:r>
            <w:r>
              <w:rPr>
                <w:b/>
                <w:spacing w:val="-2"/>
                <w:sz w:val="28"/>
                <w:szCs w:val="28"/>
              </w:rPr>
              <w:t xml:space="preserve"> </w:t>
            </w:r>
            <w:r>
              <w:rPr>
                <w:b/>
                <w:sz w:val="28"/>
                <w:szCs w:val="28"/>
              </w:rPr>
              <w:t>Hạnh</w:t>
            </w:r>
            <w:r>
              <w:rPr>
                <w:b/>
                <w:spacing w:val="-1"/>
                <w:sz w:val="28"/>
                <w:szCs w:val="28"/>
              </w:rPr>
              <w:t xml:space="preserve"> </w:t>
            </w:r>
            <w:r>
              <w:rPr>
                <w:b/>
                <w:spacing w:val="-4"/>
                <w:sz w:val="28"/>
                <w:szCs w:val="28"/>
              </w:rPr>
              <w:t>phúc</w:t>
            </w:r>
          </w:p>
          <w:p>
            <w:pPr>
              <w:pStyle w:val="TableParagraph"/>
              <w:ind w:left="66"/>
              <w:jc w:val="center"/>
              <w:rPr>
                <w:i/>
                <w:position w:val="1"/>
                <w:sz w:val="26"/>
                <w:szCs w:val="26"/>
                <w:lang w:val="en-US"/>
              </w:rPr>
            </w:pPr>
            <w:r>
              <w:rPr>
                <w:i/>
                <w:noProof/>
                <w:position w:val="1"/>
                <w:sz w:val="26"/>
                <w:szCs w:val="26"/>
                <w:lang w:val="en-GB" w:eastAsia="en-GB"/>
              </w:rPr>
              <mc:AlternateContent>
                <mc:Choice Requires="wps">
                  <w:drawing>
                    <wp:anchor distT="0" distB="0" distL="114300" distR="114300" simplePos="0" relativeHeight="487589888" behindDoc="0" locked="0" layoutInCell="1" allowOverlap="1">
                      <wp:simplePos x="0" y="0"/>
                      <wp:positionH relativeFrom="column">
                        <wp:posOffset>802640</wp:posOffset>
                      </wp:positionH>
                      <wp:positionV relativeFrom="paragraph">
                        <wp:posOffset>12065</wp:posOffset>
                      </wp:positionV>
                      <wp:extent cx="2114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14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48758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pt,.95pt" to="22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" strokecolor="black [3040]"/>
                  </w:pict>
                </mc:Fallback>
              </mc:AlternateContent>
            </w:r>
          </w:p>
          <w:p>
            <w:pPr>
              <w:pStyle w:val="TableParagraph"/>
              <w:ind w:left="66"/>
              <w:jc w:val="center"/>
              <w:rPr>
                <w:i/>
                <w:position w:val="1"/>
                <w:sz w:val="26"/>
                <w:szCs w:val="26"/>
                <w:lang w:val="en-US"/>
              </w:rPr>
            </w:pPr>
            <w:r>
              <w:rPr>
                <w:i/>
                <w:position w:val="1"/>
                <w:sz w:val="28"/>
                <w:szCs w:val="26"/>
              </w:rPr>
              <w:t>Tân</w:t>
            </w:r>
            <w:r>
              <w:rPr>
                <w:i/>
                <w:spacing w:val="-7"/>
                <w:position w:val="1"/>
                <w:sz w:val="28"/>
                <w:szCs w:val="26"/>
              </w:rPr>
              <w:t xml:space="preserve"> </w:t>
            </w:r>
            <w:r>
              <w:rPr>
                <w:i/>
                <w:position w:val="1"/>
                <w:sz w:val="28"/>
                <w:szCs w:val="26"/>
              </w:rPr>
              <w:t>Yên,</w:t>
            </w:r>
            <w:r>
              <w:rPr>
                <w:i/>
                <w:spacing w:val="-7"/>
                <w:position w:val="1"/>
                <w:sz w:val="28"/>
                <w:szCs w:val="26"/>
              </w:rPr>
              <w:t xml:space="preserve"> </w:t>
            </w:r>
            <w:r>
              <w:rPr>
                <w:i/>
                <w:position w:val="1"/>
                <w:sz w:val="28"/>
                <w:szCs w:val="26"/>
              </w:rPr>
              <w:t>ngày</w:t>
            </w:r>
            <w:r>
              <w:rPr>
                <w:i/>
                <w:spacing w:val="56"/>
                <w:position w:val="1"/>
                <w:sz w:val="28"/>
                <w:szCs w:val="26"/>
              </w:rPr>
              <w:t xml:space="preserve"> </w:t>
            </w:r>
            <w:r>
              <w:rPr>
                <w:sz w:val="28"/>
                <w:szCs w:val="26"/>
                <w:lang w:val="en-US"/>
              </w:rPr>
              <w:t xml:space="preserve">     </w:t>
            </w:r>
            <w:r>
              <w:rPr>
                <w:spacing w:val="28"/>
                <w:sz w:val="28"/>
                <w:szCs w:val="26"/>
              </w:rPr>
              <w:t xml:space="preserve"> </w:t>
            </w:r>
            <w:r>
              <w:rPr>
                <w:i/>
                <w:position w:val="1"/>
                <w:sz w:val="28"/>
                <w:szCs w:val="26"/>
              </w:rPr>
              <w:t>tháng</w:t>
            </w:r>
            <w:r>
              <w:rPr>
                <w:sz w:val="28"/>
                <w:szCs w:val="26"/>
                <w:lang w:val="en-US"/>
              </w:rPr>
              <w:t xml:space="preserve"> </w:t>
            </w:r>
            <w:r>
              <w:rPr>
                <w:i/>
                <w:sz w:val="28"/>
                <w:szCs w:val="26"/>
                <w:lang w:val="en-US"/>
              </w:rPr>
              <w:t xml:space="preserve">6 </w:t>
            </w:r>
            <w:r>
              <w:rPr>
                <w:i/>
                <w:position w:val="1"/>
                <w:sz w:val="28"/>
                <w:szCs w:val="26"/>
              </w:rPr>
              <w:t>năm</w:t>
            </w:r>
            <w:r>
              <w:rPr>
                <w:i/>
                <w:spacing w:val="-8"/>
                <w:position w:val="1"/>
                <w:sz w:val="28"/>
                <w:szCs w:val="26"/>
              </w:rPr>
              <w:t xml:space="preserve"> </w:t>
            </w:r>
            <w:r>
              <w:rPr>
                <w:i/>
                <w:spacing w:val="-4"/>
                <w:position w:val="1"/>
                <w:sz w:val="28"/>
                <w:szCs w:val="26"/>
              </w:rPr>
              <w:t>202</w:t>
            </w:r>
            <w:r>
              <w:rPr>
                <w:i/>
                <w:spacing w:val="-4"/>
                <w:position w:val="1"/>
                <w:sz w:val="28"/>
                <w:szCs w:val="26"/>
                <w:lang w:val="en-US"/>
              </w:rPr>
              <w:t>6</w:t>
            </w:r>
          </w:p>
        </w:tc>
      </w:tr>
    </w:tbl>
    <w:p>
      <w:pPr>
        <w:ind w:left="4" w:right="3"/>
        <w:jc w:val="center"/>
        <w:rPr>
          <w:b/>
          <w:sz w:val="28"/>
          <w:lang w:val="en-US"/>
        </w:rPr>
      </w:pPr>
    </w:p>
    <w:p>
      <w:pPr>
        <w:ind w:left="4" w:right="3"/>
        <w:jc w:val="center"/>
        <w:rPr>
          <w:b/>
          <w:sz w:val="28"/>
        </w:rPr>
      </w:pPr>
      <w:r>
        <w:rPr>
          <w:b/>
          <w:sz w:val="28"/>
        </w:rPr>
        <w:t>QUYẾT</w:t>
      </w:r>
      <w:r>
        <w:rPr>
          <w:b/>
          <w:spacing w:val="-7"/>
          <w:sz w:val="28"/>
        </w:rPr>
        <w:t xml:space="preserve"> </w:t>
      </w:r>
      <w:r>
        <w:rPr>
          <w:b/>
          <w:spacing w:val="-4"/>
          <w:sz w:val="28"/>
        </w:rPr>
        <w:t>ĐỊNH</w:t>
      </w:r>
    </w:p>
    <w:p>
      <w:pPr>
        <w:ind w:left="4" w:right="2"/>
        <w:jc w:val="center"/>
        <w:rPr>
          <w:b/>
          <w:spacing w:val="-5"/>
          <w:sz w:val="28"/>
        </w:rPr>
      </w:pPr>
      <w:r>
        <w:rPr>
          <w:b/>
          <w:sz w:val="28"/>
        </w:rPr>
        <w:t>Về</w:t>
      </w:r>
      <w:r>
        <w:rPr>
          <w:b/>
          <w:spacing w:val="-3"/>
          <w:sz w:val="28"/>
        </w:rPr>
        <w:t xml:space="preserve"> </w:t>
      </w:r>
      <w:r>
        <w:rPr>
          <w:b/>
          <w:sz w:val="28"/>
        </w:rPr>
        <w:t>việc</w:t>
      </w:r>
      <w:r>
        <w:rPr>
          <w:b/>
          <w:spacing w:val="-5"/>
          <w:sz w:val="28"/>
        </w:rPr>
        <w:t xml:space="preserve"> </w:t>
      </w:r>
      <w:r>
        <w:rPr>
          <w:b/>
          <w:sz w:val="28"/>
        </w:rPr>
        <w:t>cho</w:t>
      </w:r>
      <w:r>
        <w:rPr>
          <w:b/>
          <w:spacing w:val="-1"/>
          <w:sz w:val="28"/>
        </w:rPr>
        <w:t xml:space="preserve"> </w:t>
      </w:r>
      <w:r>
        <w:rPr>
          <w:b/>
          <w:sz w:val="28"/>
        </w:rPr>
        <w:t>phép</w:t>
      </w:r>
      <w:r>
        <w:rPr>
          <w:b/>
          <w:spacing w:val="-3"/>
          <w:sz w:val="28"/>
        </w:rPr>
        <w:t xml:space="preserve"> </w:t>
      </w:r>
      <w:r>
        <w:rPr>
          <w:b/>
          <w:sz w:val="28"/>
        </w:rPr>
        <w:t>chuyển</w:t>
      </w:r>
      <w:r>
        <w:rPr>
          <w:b/>
          <w:spacing w:val="-2"/>
          <w:sz w:val="28"/>
        </w:rPr>
        <w:t xml:space="preserve"> </w:t>
      </w:r>
      <w:r>
        <w:rPr>
          <w:b/>
          <w:sz w:val="28"/>
        </w:rPr>
        <w:t>mục</w:t>
      </w:r>
      <w:r>
        <w:rPr>
          <w:b/>
          <w:spacing w:val="-2"/>
          <w:sz w:val="28"/>
        </w:rPr>
        <w:t xml:space="preserve"> </w:t>
      </w:r>
      <w:r>
        <w:rPr>
          <w:b/>
          <w:sz w:val="28"/>
        </w:rPr>
        <w:t>đích</w:t>
      </w:r>
      <w:r>
        <w:rPr>
          <w:b/>
          <w:spacing w:val="-3"/>
          <w:sz w:val="28"/>
        </w:rPr>
        <w:t xml:space="preserve"> </w:t>
      </w:r>
      <w:r>
        <w:rPr>
          <w:b/>
          <w:sz w:val="28"/>
        </w:rPr>
        <w:t>sử</w:t>
      </w:r>
      <w:r>
        <w:rPr>
          <w:b/>
          <w:spacing w:val="-3"/>
          <w:sz w:val="28"/>
        </w:rPr>
        <w:t xml:space="preserve"> </w:t>
      </w:r>
      <w:r>
        <w:rPr>
          <w:b/>
          <w:sz w:val="28"/>
        </w:rPr>
        <w:t>dụng</w:t>
      </w:r>
      <w:r>
        <w:rPr>
          <w:b/>
          <w:spacing w:val="-2"/>
          <w:sz w:val="28"/>
        </w:rPr>
        <w:t xml:space="preserve"> </w:t>
      </w:r>
      <w:r>
        <w:rPr>
          <w:b/>
          <w:spacing w:val="-5"/>
          <w:sz w:val="28"/>
        </w:rPr>
        <w:t>đất</w:t>
      </w:r>
    </w:p>
    <w:p>
      <w:pPr>
        <w:ind w:left="4" w:right="2"/>
        <w:jc w:val="both"/>
        <w:rPr>
          <w:b/>
          <w:sz w:val="28"/>
        </w:rPr>
      </w:pPr>
      <w:r>
        <w:rPr>
          <w:b/>
          <w:noProof/>
          <w:sz w:val="5"/>
          <w:lang w:val="en-GB" w:eastAsia="en-GB"/>
        </w:rPr>
        <mc:AlternateContent>
          <mc:Choice Requires="wps">
            <w:drawing>
              <wp:anchor distT="0" distB="0" distL="114300" distR="114300" simplePos="0" relativeHeight="487590912" behindDoc="0" locked="0" layoutInCell="1" allowOverlap="1">
                <wp:simplePos x="0" y="0"/>
                <wp:positionH relativeFrom="column">
                  <wp:posOffset>2171065</wp:posOffset>
                </wp:positionH>
                <wp:positionV relativeFrom="paragraph">
                  <wp:posOffset>20320</wp:posOffset>
                </wp:positionV>
                <wp:extent cx="1447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170.95pt,1.6pt" to="284.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M1tQEAALcDAAAOAAAAZHJzL2Uyb0RvYy54bWysU8GOEzEMvSPxD1HudKarXV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" strokecolor="black [3040]"/>
            </w:pict>
          </mc:Fallback>
        </mc:AlternateContent>
      </w:r>
    </w:p>
    <w:p>
      <w:pPr>
        <w:pStyle w:val="BodyText"/>
        <w:ind w:left="0" w:firstLine="0"/>
        <w:jc w:val="left"/>
        <w:rPr>
          <w:b/>
          <w:sz w:val="2"/>
        </w:rPr>
      </w:pPr>
    </w:p>
    <w:p>
      <w:pPr>
        <w:pStyle w:val="BodyText"/>
        <w:ind w:left="0" w:firstLine="0"/>
        <w:jc w:val="left"/>
        <w:rPr>
          <w:b/>
          <w:sz w:val="16"/>
          <w:szCs w:val="16"/>
        </w:rPr>
      </w:pPr>
    </w:p>
    <w:p>
      <w:pPr>
        <w:spacing w:before="1"/>
        <w:ind w:left="4"/>
        <w:jc w:val="center"/>
        <w:rPr>
          <w:b/>
          <w:spacing w:val="-5"/>
          <w:sz w:val="28"/>
        </w:rPr>
      </w:pPr>
      <w:r>
        <w:rPr>
          <w:b/>
          <w:sz w:val="28"/>
          <w:lang w:val="en-US"/>
        </w:rPr>
        <w:t xml:space="preserve">CHỦ TỊCH </w:t>
      </w:r>
      <w:r>
        <w:rPr>
          <w:b/>
          <w:sz w:val="28"/>
        </w:rPr>
        <w:t>ỦY</w:t>
      </w:r>
      <w:r>
        <w:rPr>
          <w:b/>
          <w:spacing w:val="-7"/>
          <w:sz w:val="28"/>
        </w:rPr>
        <w:t xml:space="preserve"> </w:t>
      </w:r>
      <w:r>
        <w:rPr>
          <w:b/>
          <w:sz w:val="28"/>
        </w:rPr>
        <w:t>BAN</w:t>
      </w:r>
      <w:r>
        <w:rPr>
          <w:b/>
          <w:spacing w:val="-4"/>
          <w:sz w:val="28"/>
        </w:rPr>
        <w:t xml:space="preserve"> </w:t>
      </w:r>
      <w:r>
        <w:rPr>
          <w:b/>
          <w:sz w:val="28"/>
        </w:rPr>
        <w:t>NHÂN</w:t>
      </w:r>
      <w:r>
        <w:rPr>
          <w:b/>
          <w:spacing w:val="-4"/>
          <w:sz w:val="28"/>
        </w:rPr>
        <w:t xml:space="preserve"> </w:t>
      </w:r>
      <w:r>
        <w:rPr>
          <w:b/>
          <w:sz w:val="28"/>
        </w:rPr>
        <w:t>DÂN</w:t>
      </w:r>
      <w:r>
        <w:rPr>
          <w:b/>
          <w:spacing w:val="-4"/>
          <w:sz w:val="28"/>
        </w:rPr>
        <w:t xml:space="preserve"> </w:t>
      </w:r>
      <w:r>
        <w:rPr>
          <w:b/>
          <w:sz w:val="28"/>
          <w:lang w:val="en-US"/>
        </w:rPr>
        <w:t>XÃ</w:t>
      </w:r>
      <w:r>
        <w:rPr>
          <w:b/>
          <w:spacing w:val="-4"/>
          <w:sz w:val="28"/>
        </w:rPr>
        <w:t xml:space="preserve"> </w:t>
      </w:r>
      <w:r>
        <w:rPr>
          <w:b/>
          <w:sz w:val="28"/>
        </w:rPr>
        <w:t>TÂN</w:t>
      </w:r>
      <w:r>
        <w:rPr>
          <w:b/>
          <w:spacing w:val="-3"/>
          <w:sz w:val="28"/>
        </w:rPr>
        <w:t xml:space="preserve"> </w:t>
      </w:r>
      <w:r>
        <w:rPr>
          <w:b/>
          <w:spacing w:val="-5"/>
          <w:sz w:val="28"/>
        </w:rPr>
        <w:t>YÊN</w:t>
      </w:r>
    </w:p>
    <w:p>
      <w:pPr>
        <w:spacing w:before="120"/>
        <w:ind w:right="6" w:firstLine="567"/>
        <w:jc w:val="both"/>
        <w:rPr>
          <w:i/>
          <w:sz w:val="28"/>
          <w:lang w:val="en-US"/>
        </w:rPr>
      </w:pPr>
      <w:r>
        <w:rPr>
          <w:i/>
          <w:sz w:val="28"/>
        </w:rPr>
        <w:t>Căn cứ Luật Tổ chức chính quyền địa phương ngày 1</w:t>
      </w:r>
      <w:r>
        <w:rPr>
          <w:i/>
          <w:sz w:val="28"/>
          <w:lang w:val="en-GB"/>
        </w:rPr>
        <w:t>6</w:t>
      </w:r>
      <w:r>
        <w:rPr>
          <w:i/>
          <w:sz w:val="28"/>
        </w:rPr>
        <w:t>/</w:t>
      </w:r>
      <w:r>
        <w:rPr>
          <w:i/>
          <w:sz w:val="28"/>
          <w:lang w:val="en-GB"/>
        </w:rPr>
        <w:t>6</w:t>
      </w:r>
      <w:r>
        <w:rPr>
          <w:i/>
          <w:sz w:val="28"/>
        </w:rPr>
        <w:t>/2025</w:t>
      </w:r>
      <w:r>
        <w:rPr>
          <w:i/>
          <w:sz w:val="28"/>
          <w:lang w:val="en-US"/>
        </w:rPr>
        <w:t>;</w:t>
      </w:r>
    </w:p>
    <w:p>
      <w:pPr>
        <w:ind w:right="6" w:firstLine="567"/>
        <w:jc w:val="both"/>
        <w:rPr>
          <w:i/>
          <w:sz w:val="28"/>
        </w:rPr>
      </w:pPr>
      <w:r>
        <w:rPr>
          <w:i/>
          <w:sz w:val="28"/>
        </w:rPr>
        <w:t>Căn cứ Luật Đất đai ngày 18/01/2024; Luật sửa đổi, bổ sung một số điều của Luật Đất đai số 31/2024/QH15;</w:t>
      </w:r>
    </w:p>
    <w:p>
      <w:pPr>
        <w:ind w:right="6" w:firstLine="567"/>
        <w:jc w:val="both"/>
        <w:rPr>
          <w:i/>
          <w:sz w:val="28"/>
          <w:szCs w:val="28"/>
          <w:lang w:val="en-US"/>
        </w:rPr>
      </w:pPr>
      <w:r>
        <w:rPr>
          <w:i/>
          <w:sz w:val="28"/>
          <w:szCs w:val="28"/>
        </w:rPr>
        <w:t>Căn cứ Nghị quyết số 254/2025/Q</w:t>
      </w:r>
      <w:r>
        <w:rPr>
          <w:i/>
          <w:sz w:val="28"/>
          <w:szCs w:val="28"/>
          <w:lang w:val="en-US"/>
        </w:rPr>
        <w:t xml:space="preserve">H15 </w:t>
      </w:r>
      <w:r>
        <w:rPr>
          <w:i/>
          <w:sz w:val="28"/>
          <w:szCs w:val="28"/>
        </w:rPr>
        <w:t xml:space="preserve">ngày 11/12/2025 </w:t>
      </w:r>
      <w:r>
        <w:rPr>
          <w:i/>
          <w:sz w:val="28"/>
          <w:szCs w:val="28"/>
          <w:lang w:val="en-US"/>
        </w:rPr>
        <w:t xml:space="preserve">của </w:t>
      </w:r>
      <w:r>
        <w:rPr>
          <w:i/>
          <w:sz w:val="28"/>
          <w:szCs w:val="28"/>
        </w:rPr>
        <w:t xml:space="preserve">Quốc </w:t>
      </w:r>
      <w:r>
        <w:rPr>
          <w:i/>
          <w:sz w:val="28"/>
          <w:szCs w:val="28"/>
          <w:lang w:val="en-US"/>
        </w:rPr>
        <w:t>h</w:t>
      </w:r>
      <w:r>
        <w:rPr>
          <w:i/>
          <w:sz w:val="28"/>
          <w:szCs w:val="28"/>
        </w:rPr>
        <w:t xml:space="preserve">ội Quy định một số cơ chế, chính sách tháo </w:t>
      </w:r>
      <w:r>
        <w:rPr>
          <w:i/>
        </w:rPr>
        <w:t>g</w:t>
      </w:r>
      <w:r>
        <w:rPr>
          <w:i/>
          <w:sz w:val="28"/>
          <w:szCs w:val="28"/>
        </w:rPr>
        <w:t>ỡ khó khăn, vướng mắc trong tổ chức thi hạnh luật đất đai</w:t>
      </w:r>
      <w:r>
        <w:rPr>
          <w:i/>
          <w:sz w:val="28"/>
          <w:szCs w:val="28"/>
          <w:lang w:val="en-US"/>
        </w:rPr>
        <w:t>;</w:t>
      </w:r>
    </w:p>
    <w:p>
      <w:pPr>
        <w:tabs>
          <w:tab w:val="left" w:pos="6770"/>
        </w:tabs>
        <w:ind w:firstLine="567"/>
        <w:jc w:val="both"/>
        <w:rPr>
          <w:i/>
          <w:spacing w:val="-2"/>
          <w:sz w:val="28"/>
          <w:szCs w:val="28"/>
          <w:lang w:val="en-US"/>
        </w:rPr>
      </w:pPr>
      <w:r>
        <w:rPr>
          <w:i/>
          <w:spacing w:val="-2"/>
          <w:sz w:val="28"/>
          <w:szCs w:val="28"/>
          <w:lang w:val="en-US"/>
        </w:rPr>
        <w:t xml:space="preserve">Căn cứ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 </w:t>
      </w:r>
      <w:r>
        <w:rPr>
          <w:i/>
          <w:spacing w:val="-2"/>
          <w:sz w:val="28"/>
          <w:szCs w:val="28"/>
        </w:rPr>
        <w:t>Nghị định số 50/2026/N</w:t>
      </w:r>
      <w:r>
        <w:rPr>
          <w:i/>
          <w:spacing w:val="-2"/>
          <w:sz w:val="28"/>
          <w:szCs w:val="28"/>
          <w:lang w:val="en-US"/>
        </w:rPr>
        <w:t>Đ</w:t>
      </w:r>
      <w:r>
        <w:rPr>
          <w:i/>
          <w:spacing w:val="-2"/>
          <w:sz w:val="28"/>
          <w:szCs w:val="28"/>
        </w:rPr>
        <w:t>-</w:t>
      </w:r>
      <w:r>
        <w:rPr>
          <w:i/>
          <w:spacing w:val="-2"/>
          <w:sz w:val="28"/>
          <w:szCs w:val="28"/>
          <w:lang w:val="en-US"/>
        </w:rPr>
        <w:t>CP</w:t>
      </w:r>
      <w:r>
        <w:rPr>
          <w:i/>
          <w:spacing w:val="-2"/>
          <w:sz w:val="28"/>
          <w:szCs w:val="28"/>
        </w:rPr>
        <w:t xml:space="preserve"> ngày 31/01/2026 của Chính phủ Quy định chi tiết một số điều của Nghị định số 254/2025/QH 15 ngày 11 tháng 12 năm 2025 của Quốc </w:t>
      </w:r>
      <w:r>
        <w:rPr>
          <w:i/>
          <w:spacing w:val="-2"/>
          <w:sz w:val="28"/>
          <w:szCs w:val="28"/>
          <w:lang w:val="en-US"/>
        </w:rPr>
        <w:t>h</w:t>
      </w:r>
      <w:r>
        <w:rPr>
          <w:i/>
          <w:spacing w:val="-2"/>
          <w:sz w:val="28"/>
          <w:szCs w:val="28"/>
        </w:rPr>
        <w:t xml:space="preserve">ội Quy định một số cơ chế, chính sách tháo </w:t>
      </w:r>
      <w:r>
        <w:rPr>
          <w:i/>
          <w:spacing w:val="-2"/>
        </w:rPr>
        <w:t>g</w:t>
      </w:r>
      <w:r>
        <w:rPr>
          <w:i/>
          <w:spacing w:val="-2"/>
          <w:sz w:val="28"/>
          <w:szCs w:val="28"/>
        </w:rPr>
        <w:t>ỡ khó khăn, vướng mắc trong tổ chức thi hạnh luật đất đai</w:t>
      </w:r>
      <w:r>
        <w:rPr>
          <w:i/>
          <w:spacing w:val="-2"/>
          <w:sz w:val="28"/>
          <w:szCs w:val="28"/>
          <w:lang w:val="en-US"/>
        </w:rPr>
        <w:t>;</w:t>
      </w:r>
    </w:p>
    <w:p>
      <w:pPr>
        <w:ind w:right="6" w:firstLine="567"/>
        <w:jc w:val="both"/>
        <w:rPr>
          <w:i/>
          <w:sz w:val="28"/>
          <w:lang w:val="en-US"/>
        </w:rPr>
      </w:pPr>
      <w:r>
        <w:rPr>
          <w:i/>
          <w:sz w:val="28"/>
        </w:rPr>
        <w:t>Căn cứ Nghị định</w:t>
      </w:r>
      <w:r>
        <w:rPr>
          <w:i/>
          <w:sz w:val="28"/>
          <w:lang w:val="en-US"/>
        </w:rPr>
        <w:t xml:space="preserve"> s</w:t>
      </w:r>
      <w:r>
        <w:rPr>
          <w:i/>
          <w:sz w:val="28"/>
        </w:rPr>
        <w:t>ố 102/2024/NĐ-CP ngày 30/7/2024 của Chính phủ quy định chi tiết thi hành một số điều của Luật Đất đai;</w:t>
      </w:r>
      <w:r>
        <w:t xml:space="preserve"> </w:t>
      </w:r>
      <w:r>
        <w:rPr>
          <w:i/>
          <w:sz w:val="28"/>
        </w:rPr>
        <w:t>Nghị định số 226/2025/NĐ-CP</w:t>
      </w:r>
      <w:r>
        <w:rPr>
          <w:i/>
          <w:sz w:val="28"/>
          <w:lang w:val="en-US"/>
        </w:rPr>
        <w:t xml:space="preserve"> </w:t>
      </w:r>
      <w:r>
        <w:rPr>
          <w:i/>
          <w:sz w:val="28"/>
        </w:rPr>
        <w:t>ngày 15/8/2025 của Chính phủ sửa đổi, bổ sung một số điều của các nghị định quy</w:t>
      </w:r>
      <w:r>
        <w:rPr>
          <w:i/>
          <w:sz w:val="28"/>
          <w:lang w:val="en-US"/>
        </w:rPr>
        <w:t xml:space="preserve"> </w:t>
      </w:r>
      <w:r>
        <w:rPr>
          <w:i/>
          <w:sz w:val="28"/>
        </w:rPr>
        <w:t>định chi tiết thi hành Luật Đất đai</w:t>
      </w:r>
      <w:r>
        <w:rPr>
          <w:i/>
          <w:sz w:val="28"/>
          <w:lang w:val="en-US"/>
        </w:rPr>
        <w:t xml:space="preserve">; </w:t>
      </w:r>
    </w:p>
    <w:p>
      <w:pPr>
        <w:ind w:right="6" w:firstLine="567"/>
        <w:jc w:val="both"/>
        <w:rPr>
          <w:i/>
          <w:szCs w:val="28"/>
          <w:lang w:val="en-US"/>
        </w:rPr>
      </w:pPr>
      <w:r>
        <w:rPr>
          <w:i/>
          <w:sz w:val="28"/>
          <w:szCs w:val="28"/>
          <w:lang w:val="en-US"/>
        </w:rPr>
        <w:t xml:space="preserve">Căn cứ </w:t>
      </w:r>
      <w:r>
        <w:rPr>
          <w:i/>
          <w:sz w:val="28"/>
          <w:szCs w:val="28"/>
        </w:rPr>
        <w:t>Nghị định số 151/2025/NĐ-CP ngày 12/6/2025 của Chính phủ Quy định về phân định thẩm quyền của chính quyền địa phương 02 cấp, phân quyền, phần cấp trong lĩnh vực đất đai</w:t>
      </w:r>
      <w:r>
        <w:rPr>
          <w:i/>
          <w:szCs w:val="28"/>
          <w:lang w:val="en-US"/>
        </w:rPr>
        <w:t>;</w:t>
      </w:r>
    </w:p>
    <w:p>
      <w:pPr>
        <w:ind w:right="6" w:firstLine="567"/>
        <w:jc w:val="both"/>
        <w:rPr>
          <w:i/>
          <w:sz w:val="28"/>
          <w:lang w:val="en-US"/>
        </w:rPr>
      </w:pPr>
      <w:r>
        <w:rPr>
          <w:i/>
          <w:sz w:val="28"/>
          <w:lang w:val="en-US"/>
        </w:rPr>
        <w:t>Căn cứ Quyết định số 2304/QĐ-BNNMT ngày 23/6/2025 của Bộ Nông nghiệp và Môi trường về việc công bố thủ tục hành chính lĩnh vực đất đai thuộc phạm vi chức năng quản lý Nhà nước của Bộ Nông nghiệp và Môi trường;</w:t>
      </w:r>
    </w:p>
    <w:p>
      <w:pPr>
        <w:ind w:right="6" w:firstLine="567"/>
        <w:jc w:val="both"/>
        <w:rPr>
          <w:i/>
          <w:sz w:val="28"/>
        </w:rPr>
      </w:pPr>
      <w:r>
        <w:rPr>
          <w:i/>
          <w:sz w:val="28"/>
        </w:rPr>
        <w:t>Căn cứ Quyết định số 1282/2022/QĐ-UBND ngày 19/12/2022 của UBND tỉnh Bắc Giang về việc phê duyệt điều chỉnh quy hoạch sử dụng đất năm 2030 huyện Tân Yên;</w:t>
      </w:r>
    </w:p>
    <w:p>
      <w:pPr>
        <w:ind w:right="6" w:firstLine="567"/>
        <w:jc w:val="both"/>
        <w:rPr>
          <w:i/>
          <w:sz w:val="28"/>
        </w:rPr>
      </w:pPr>
      <w:r>
        <w:rPr>
          <w:i/>
          <w:sz w:val="28"/>
          <w:lang w:val="en-US"/>
        </w:rPr>
        <w:t>C</w:t>
      </w:r>
      <w:r>
        <w:rPr>
          <w:i/>
          <w:sz w:val="28"/>
        </w:rPr>
        <w:t>ăn cứ Nghị quyết số 128/2025/NQ-HĐND ngày 26/12/2025 của Hội đồng</w:t>
      </w:r>
      <w:r>
        <w:rPr>
          <w:i/>
          <w:sz w:val="28"/>
          <w:lang w:val="en-US"/>
        </w:rPr>
        <w:t xml:space="preserve"> </w:t>
      </w:r>
      <w:r>
        <w:rPr>
          <w:i/>
          <w:sz w:val="28"/>
        </w:rPr>
        <w:t>nhân dân tỉnh Bắc Ninh Quy định tiêu chí cụ thể để xác định vị trí đối với từng</w:t>
      </w:r>
      <w:r>
        <w:rPr>
          <w:i/>
          <w:sz w:val="28"/>
          <w:lang w:val="en-US"/>
        </w:rPr>
        <w:t xml:space="preserve"> </w:t>
      </w:r>
      <w:r>
        <w:rPr>
          <w:i/>
          <w:sz w:val="28"/>
        </w:rPr>
        <w:t>loại đất, số lượng vị trí đất trong bảng giá đất và quyết định bảng giá các loại</w:t>
      </w:r>
      <w:r>
        <w:rPr>
          <w:i/>
          <w:sz w:val="28"/>
          <w:lang w:val="en-US"/>
        </w:rPr>
        <w:t xml:space="preserve"> </w:t>
      </w:r>
      <w:r>
        <w:rPr>
          <w:i/>
          <w:sz w:val="28"/>
        </w:rPr>
        <w:t>đất trên địa bàn tỉnh Bắc Ninh;</w:t>
      </w:r>
    </w:p>
    <w:p>
      <w:pPr>
        <w:pStyle w:val="BodyText"/>
        <w:tabs>
          <w:tab w:val="left" w:pos="3544"/>
          <w:tab w:val="left" w:pos="9620"/>
        </w:tabs>
        <w:ind w:left="0" w:firstLine="567"/>
        <w:rPr>
          <w:i/>
        </w:rPr>
      </w:pPr>
      <w:r>
        <w:rPr>
          <w:i/>
          <w:lang w:val="fr-FR"/>
        </w:rPr>
        <w:t xml:space="preserve">Căn cứ Quyết định số 18/2026/QĐ-UBND ngày 03/02/2026 của UBND tỉnh </w:t>
      </w:r>
      <w:r>
        <w:rPr>
          <w:i/>
        </w:rPr>
        <w:t>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pPr>
        <w:ind w:right="6" w:firstLine="567"/>
        <w:jc w:val="both"/>
        <w:rPr>
          <w:i/>
          <w:sz w:val="28"/>
          <w:lang w:val="en-US"/>
        </w:rPr>
      </w:pPr>
      <w:r>
        <w:rPr>
          <w:i/>
          <w:sz w:val="28"/>
        </w:rPr>
        <w:t xml:space="preserve">Xét đề nghị của phòng </w:t>
      </w:r>
      <w:r>
        <w:rPr>
          <w:i/>
          <w:sz w:val="28"/>
          <w:lang w:val="en-US"/>
        </w:rPr>
        <w:t>Kinh tế</w:t>
      </w:r>
      <w:r>
        <w:rPr>
          <w:i/>
          <w:sz w:val="28"/>
        </w:rPr>
        <w:t xml:space="preserve"> t</w:t>
      </w:r>
      <w:r>
        <w:rPr>
          <w:i/>
          <w:color w:val="000000" w:themeColor="text1"/>
          <w:sz w:val="28"/>
        </w:rPr>
        <w:t xml:space="preserve">ại Tờ trình số </w:t>
      </w:r>
      <w:r>
        <w:rPr>
          <w:i/>
          <w:sz w:val="28"/>
          <w:lang w:val="en-US"/>
        </w:rPr>
        <w:t>100</w:t>
      </w:r>
      <w:r>
        <w:rPr>
          <w:i/>
          <w:color w:val="000000" w:themeColor="text1"/>
          <w:sz w:val="28"/>
        </w:rPr>
        <w:t>/TTr-</w:t>
      </w:r>
      <w:r>
        <w:rPr>
          <w:i/>
          <w:color w:val="000000" w:themeColor="text1"/>
          <w:sz w:val="28"/>
          <w:lang w:val="en-US"/>
        </w:rPr>
        <w:t>K</w:t>
      </w:r>
      <w:r>
        <w:rPr>
          <w:i/>
          <w:color w:val="000000" w:themeColor="text1"/>
          <w:sz w:val="28"/>
        </w:rPr>
        <w:t xml:space="preserve">T ngày </w:t>
      </w:r>
      <w:r>
        <w:rPr>
          <w:i/>
          <w:color w:val="000000" w:themeColor="text1"/>
          <w:sz w:val="28"/>
          <w:lang w:val="en-US"/>
        </w:rPr>
        <w:t xml:space="preserve"> 02</w:t>
      </w:r>
      <w:r>
        <w:rPr>
          <w:i/>
          <w:sz w:val="28"/>
          <w:lang w:val="en-US"/>
        </w:rPr>
        <w:t>/6</w:t>
      </w:r>
      <w:r>
        <w:rPr>
          <w:i/>
          <w:sz w:val="28"/>
        </w:rPr>
        <w:t>/202</w:t>
      </w:r>
      <w:r>
        <w:rPr>
          <w:i/>
          <w:sz w:val="28"/>
          <w:lang w:val="en-US"/>
        </w:rPr>
        <w:t>6,</w:t>
      </w:r>
    </w:p>
    <w:p>
      <w:pPr>
        <w:spacing w:before="120" w:after="120"/>
        <w:ind w:right="6"/>
        <w:jc w:val="center"/>
        <w:rPr>
          <w:b/>
          <w:sz w:val="28"/>
        </w:rPr>
      </w:pPr>
      <w:r>
        <w:rPr>
          <w:b/>
          <w:sz w:val="28"/>
        </w:rPr>
        <w:lastRenderedPageBreak/>
        <w:t>QUYẾT</w:t>
      </w:r>
      <w:r>
        <w:rPr>
          <w:b/>
          <w:spacing w:val="-5"/>
          <w:sz w:val="28"/>
        </w:rPr>
        <w:t xml:space="preserve"> </w:t>
      </w:r>
      <w:r>
        <w:rPr>
          <w:b/>
          <w:spacing w:val="-2"/>
          <w:sz w:val="28"/>
        </w:rPr>
        <w:t>ĐỊNH:</w:t>
      </w:r>
    </w:p>
    <w:p>
      <w:pPr>
        <w:tabs>
          <w:tab w:val="left" w:pos="6770"/>
        </w:tabs>
        <w:spacing w:before="60" w:after="60" w:line="360" w:lineRule="exact"/>
        <w:ind w:firstLine="567"/>
        <w:jc w:val="both"/>
        <w:rPr>
          <w:spacing w:val="-4"/>
          <w:sz w:val="28"/>
          <w:szCs w:val="28"/>
          <w:lang w:val="pt-BR"/>
        </w:rPr>
      </w:pPr>
      <w:r>
        <w:rPr>
          <w:b/>
          <w:sz w:val="28"/>
        </w:rPr>
        <w:t xml:space="preserve">Điều 1. </w:t>
      </w:r>
      <w:r>
        <w:rPr>
          <w:sz w:val="28"/>
          <w:szCs w:val="28"/>
        </w:rPr>
        <w:t>Cho phép ông Phạm Văn Xuân, bà Bùi Thị Huyền Trang được chuyển mục đích sử</w:t>
      </w:r>
      <w:r>
        <w:rPr>
          <w:spacing w:val="-1"/>
          <w:sz w:val="28"/>
          <w:szCs w:val="28"/>
        </w:rPr>
        <w:t xml:space="preserve"> </w:t>
      </w:r>
      <w:r>
        <w:rPr>
          <w:sz w:val="28"/>
          <w:szCs w:val="28"/>
        </w:rPr>
        <w:t>dụng đất</w:t>
      </w:r>
      <w:r>
        <w:rPr>
          <w:sz w:val="28"/>
          <w:szCs w:val="28"/>
          <w:lang w:val="en-US"/>
        </w:rPr>
        <w:t>,</w:t>
      </w:r>
      <w:r>
        <w:rPr>
          <w:sz w:val="28"/>
          <w:szCs w:val="28"/>
        </w:rPr>
        <w:t xml:space="preserve"> diện tích </w:t>
      </w:r>
      <w:r>
        <w:rPr>
          <w:sz w:val="28"/>
          <w:szCs w:val="28"/>
          <w:lang w:val="en-US"/>
        </w:rPr>
        <w:t>78,0</w:t>
      </w:r>
      <w:r>
        <w:rPr>
          <w:sz w:val="28"/>
          <w:szCs w:val="28"/>
        </w:rPr>
        <w:t>m</w:t>
      </w:r>
      <w:r>
        <w:rPr>
          <w:sz w:val="28"/>
          <w:szCs w:val="28"/>
          <w:vertAlign w:val="superscript"/>
        </w:rPr>
        <w:t>2</w:t>
      </w:r>
      <w:r>
        <w:rPr>
          <w:sz w:val="28"/>
          <w:szCs w:val="28"/>
          <w:lang w:val="en-US"/>
        </w:rPr>
        <w:t xml:space="preserve">, </w:t>
      </w:r>
      <w:r>
        <w:rPr>
          <w:sz w:val="28"/>
          <w:szCs w:val="28"/>
        </w:rPr>
        <w:t>đất trồng cây</w:t>
      </w:r>
      <w:r>
        <w:rPr>
          <w:spacing w:val="-1"/>
          <w:sz w:val="28"/>
          <w:szCs w:val="28"/>
        </w:rPr>
        <w:t xml:space="preserve"> </w:t>
      </w:r>
      <w:r>
        <w:rPr>
          <w:sz w:val="28"/>
          <w:szCs w:val="28"/>
        </w:rPr>
        <w:t>lâu năm</w:t>
      </w:r>
      <w:r>
        <w:rPr>
          <w:spacing w:val="-2"/>
          <w:sz w:val="28"/>
          <w:szCs w:val="28"/>
        </w:rPr>
        <w:t xml:space="preserve"> </w:t>
      </w:r>
      <w:r>
        <w:rPr>
          <w:sz w:val="28"/>
          <w:szCs w:val="28"/>
        </w:rPr>
        <w:t xml:space="preserve">sang mục đích đất ở tại nông thôn. Thuộc thửa đất số </w:t>
      </w:r>
      <w:r>
        <w:rPr>
          <w:spacing w:val="-4"/>
          <w:sz w:val="28"/>
          <w:szCs w:val="28"/>
          <w:lang w:val="pt-BR"/>
        </w:rPr>
        <w:t xml:space="preserve">221, tờ bản đồ số 331, diện tích </w:t>
      </w:r>
      <w:r>
        <w:rPr>
          <w:spacing w:val="-4"/>
          <w:sz w:val="28"/>
          <w:szCs w:val="28"/>
          <w:lang w:val="en-US"/>
        </w:rPr>
        <w:t>373,8</w:t>
      </w:r>
      <w:r>
        <w:rPr>
          <w:spacing w:val="-4"/>
          <w:sz w:val="28"/>
          <w:szCs w:val="28"/>
        </w:rPr>
        <w:t xml:space="preserve"> </w:t>
      </w:r>
      <w:r>
        <w:rPr>
          <w:sz w:val="28"/>
          <w:szCs w:val="28"/>
          <w:lang w:val="en-SG"/>
        </w:rPr>
        <w:t>m</w:t>
      </w:r>
      <w:r>
        <w:rPr>
          <w:sz w:val="28"/>
          <w:szCs w:val="28"/>
          <w:vertAlign w:val="superscript"/>
          <w:lang w:val="en-SG"/>
        </w:rPr>
        <w:t>2</w:t>
      </w:r>
      <w:r>
        <w:rPr>
          <w:spacing w:val="-4"/>
          <w:sz w:val="28"/>
          <w:szCs w:val="28"/>
          <w:lang w:val="pt-BR"/>
        </w:rPr>
        <w:t xml:space="preserve"> </w:t>
      </w:r>
      <w:r>
        <w:rPr>
          <w:spacing w:val="-6"/>
          <w:sz w:val="28"/>
          <w:szCs w:val="28"/>
        </w:rPr>
        <w:t>đất trồng cây lâu năm</w:t>
      </w:r>
      <w:r>
        <w:rPr>
          <w:spacing w:val="-4"/>
          <w:sz w:val="28"/>
          <w:szCs w:val="28"/>
          <w:lang w:val="pt-BR"/>
        </w:rPr>
        <w:t xml:space="preserve">. Có nguồn gốc nhận tặng cho QSD đất. Tách ra từ giấy chứng nhận quyền sử dụng đất số DO 298805, nay được </w:t>
      </w:r>
      <w:r>
        <w:rPr>
          <w:spacing w:val="-4"/>
          <w:sz w:val="28"/>
          <w:szCs w:val="28"/>
        </w:rPr>
        <w:t>Chi nhánh văn phòng đăng ký đất đai liên xã Tân Yên</w:t>
      </w:r>
      <w:r>
        <w:rPr>
          <w:spacing w:val="-4"/>
          <w:sz w:val="28"/>
          <w:szCs w:val="28"/>
          <w:lang w:val="vi-VN"/>
        </w:rPr>
        <w:t xml:space="preserve"> </w:t>
      </w:r>
      <w:r>
        <w:rPr>
          <w:spacing w:val="-4"/>
          <w:sz w:val="28"/>
          <w:szCs w:val="28"/>
        </w:rPr>
        <w:t xml:space="preserve">cấp giấy chứng nhận QSD đất số AA 07172333, Số vào sổ cấp giấy chứng nhận CN 9581, </w:t>
      </w:r>
      <w:r>
        <w:rPr>
          <w:spacing w:val="-4"/>
          <w:sz w:val="28"/>
          <w:szCs w:val="28"/>
          <w:lang w:val="vi-VN"/>
        </w:rPr>
        <w:t>cấp ngày 10/3/2026</w:t>
      </w:r>
      <w:r>
        <w:rPr>
          <w:spacing w:val="-4"/>
          <w:sz w:val="28"/>
          <w:szCs w:val="28"/>
          <w:lang w:val="pt-BR"/>
        </w:rPr>
        <w:t xml:space="preserve">. Tên người sử dụng đất trong GCNQSD đất là </w:t>
      </w:r>
      <w:r>
        <w:rPr>
          <w:sz w:val="28"/>
          <w:szCs w:val="28"/>
        </w:rPr>
        <w:t>ông Phạm Văn Xuân, bà Bùi Thị Huyền Trang</w:t>
      </w:r>
      <w:r>
        <w:rPr>
          <w:spacing w:val="-4"/>
          <w:sz w:val="28"/>
          <w:szCs w:val="28"/>
          <w:lang w:val="pt-BR"/>
        </w:rPr>
        <w:t xml:space="preserve">. </w:t>
      </w:r>
    </w:p>
    <w:p>
      <w:pPr>
        <w:tabs>
          <w:tab w:val="left" w:pos="6770"/>
        </w:tabs>
        <w:spacing w:before="60" w:after="60" w:line="360" w:lineRule="exact"/>
        <w:ind w:firstLine="567"/>
        <w:jc w:val="both"/>
        <w:rPr>
          <w:spacing w:val="-4"/>
          <w:sz w:val="28"/>
          <w:szCs w:val="28"/>
          <w:lang w:val="pt-BR"/>
        </w:rPr>
      </w:pPr>
      <w:r>
        <w:rPr>
          <w:spacing w:val="-4"/>
          <w:sz w:val="28"/>
          <w:szCs w:val="28"/>
          <w:lang w:val="pt-BR"/>
        </w:rPr>
        <w:t>- Địa chỉ thửa đất tại thôn Hàng Cơm, xã Tân Yên, tỉnh Bắc Ninh.</w:t>
      </w:r>
    </w:p>
    <w:p>
      <w:pPr>
        <w:tabs>
          <w:tab w:val="left" w:pos="6770"/>
        </w:tabs>
        <w:spacing w:before="60" w:after="60" w:line="360" w:lineRule="exact"/>
        <w:ind w:firstLine="567"/>
        <w:jc w:val="both"/>
        <w:rPr>
          <w:spacing w:val="-4"/>
          <w:sz w:val="28"/>
          <w:szCs w:val="28"/>
          <w:lang w:val="pt-BR"/>
        </w:rPr>
      </w:pPr>
      <w:r>
        <w:rPr>
          <w:spacing w:val="-4"/>
          <w:sz w:val="28"/>
          <w:szCs w:val="28"/>
          <w:lang w:val="pt-BR"/>
        </w:rPr>
        <w:t>- Mục đích sử dụng đất: Để làm nhà ở.</w:t>
      </w:r>
    </w:p>
    <w:p>
      <w:pPr>
        <w:pStyle w:val="BodyText"/>
        <w:spacing w:before="60" w:after="60" w:line="360" w:lineRule="exact"/>
        <w:ind w:left="0" w:right="6" w:firstLine="567"/>
        <w:rPr>
          <w:lang w:val="en-US"/>
        </w:rPr>
      </w:pPr>
      <w:r>
        <w:rPr>
          <w:lang w:val="en-US"/>
        </w:rPr>
        <w:t xml:space="preserve">- </w:t>
      </w:r>
      <w:r>
        <w:t>Hình thức sử dụng đất sau khi chuyển mục đích sử dụng đất</w:t>
      </w:r>
      <w:r>
        <w:rPr>
          <w:lang w:val="en-US"/>
        </w:rPr>
        <w:t>: G</w:t>
      </w:r>
      <w:r>
        <w:t>iao đất có thu tiền sử dụng đất.</w:t>
      </w:r>
    </w:p>
    <w:p>
      <w:pPr>
        <w:pStyle w:val="BodyTextIndent"/>
        <w:spacing w:before="60" w:after="60" w:line="360" w:lineRule="exact"/>
        <w:ind w:left="0" w:right="6" w:firstLine="567"/>
        <w:jc w:val="both"/>
        <w:rPr>
          <w:lang w:val="en-US"/>
        </w:rPr>
      </w:pPr>
      <w:r>
        <w:rPr>
          <w:sz w:val="28"/>
          <w:szCs w:val="28"/>
          <w:lang w:val="en-US"/>
        </w:rPr>
        <w:t xml:space="preserve">- </w:t>
      </w:r>
      <w:r>
        <w:rPr>
          <w:sz w:val="28"/>
          <w:szCs w:val="28"/>
        </w:rPr>
        <w:t>Vị trí, ranh giới thửa đất</w:t>
      </w:r>
      <w:r>
        <w:rPr>
          <w:sz w:val="28"/>
          <w:szCs w:val="28"/>
          <w:lang w:val="en-US"/>
        </w:rPr>
        <w:t>: X</w:t>
      </w:r>
      <w:r>
        <w:rPr>
          <w:sz w:val="28"/>
          <w:szCs w:val="28"/>
        </w:rPr>
        <w:t>ác định theo sơ đồ trích đo bản đồ địa chính của Công ty TNHH Tân Thành Phát Bắc Giang</w:t>
      </w:r>
      <w:r>
        <w:rPr>
          <w:sz w:val="28"/>
          <w:szCs w:val="28"/>
          <w:lang w:val="en-US"/>
        </w:rPr>
        <w:t>, thuộc khu vực 2, vị trí 1, đường thôn nằm trong khu dân cư nông thôn.</w:t>
      </w:r>
    </w:p>
    <w:p>
      <w:pPr>
        <w:pStyle w:val="BodyText"/>
        <w:spacing w:before="60" w:after="60" w:line="360" w:lineRule="exact"/>
        <w:ind w:left="0" w:right="6" w:firstLine="567"/>
        <w:rPr>
          <w:spacing w:val="-4"/>
          <w:lang w:val="en-US"/>
        </w:rPr>
      </w:pPr>
      <w:r>
        <w:rPr>
          <w:spacing w:val="-2"/>
          <w:lang w:val="en-US"/>
        </w:rPr>
        <w:t xml:space="preserve">- </w:t>
      </w:r>
      <w:r>
        <w:t>Thời</w:t>
      </w:r>
      <w:r>
        <w:rPr>
          <w:spacing w:val="-5"/>
        </w:rPr>
        <w:t xml:space="preserve"> </w:t>
      </w:r>
      <w:r>
        <w:t>hạn</w:t>
      </w:r>
      <w:r>
        <w:rPr>
          <w:spacing w:val="-1"/>
        </w:rPr>
        <w:t xml:space="preserve"> </w:t>
      </w:r>
      <w:r>
        <w:t>sử</w:t>
      </w:r>
      <w:r>
        <w:rPr>
          <w:spacing w:val="-3"/>
        </w:rPr>
        <w:t xml:space="preserve"> </w:t>
      </w:r>
      <w:r>
        <w:t>dụng</w:t>
      </w:r>
      <w:r>
        <w:rPr>
          <w:spacing w:val="-5"/>
        </w:rPr>
        <w:t xml:space="preserve"> </w:t>
      </w:r>
      <w:r>
        <w:t>đất:</w:t>
      </w:r>
      <w:r>
        <w:rPr>
          <w:spacing w:val="-2"/>
        </w:rPr>
        <w:t xml:space="preserve"> </w:t>
      </w:r>
      <w:r>
        <w:t>Lâu</w:t>
      </w:r>
      <w:r>
        <w:rPr>
          <w:spacing w:val="-1"/>
        </w:rPr>
        <w:t xml:space="preserve"> </w:t>
      </w:r>
      <w:r>
        <w:rPr>
          <w:spacing w:val="-4"/>
        </w:rPr>
        <w:t>dài.</w:t>
      </w:r>
    </w:p>
    <w:p>
      <w:pPr>
        <w:pStyle w:val="BodyText"/>
        <w:spacing w:before="60" w:after="60" w:line="360" w:lineRule="exact"/>
        <w:ind w:left="0" w:right="6" w:firstLine="567"/>
        <w:rPr>
          <w:spacing w:val="-4"/>
          <w:lang w:val="pt-BR"/>
        </w:rPr>
      </w:pPr>
      <w:r>
        <w:rPr>
          <w:spacing w:val="-4"/>
          <w:lang w:val="en-US"/>
        </w:rPr>
        <w:t xml:space="preserve">- </w:t>
      </w:r>
      <w:r>
        <w:rPr>
          <w:spacing w:val="-4"/>
        </w:rPr>
        <w:t>Giá đất tính tiền sử dụng đất phải nộp</w:t>
      </w:r>
      <w:r>
        <w:rPr>
          <w:spacing w:val="-4"/>
          <w:lang w:val="en-US"/>
        </w:rPr>
        <w:t>: T</w:t>
      </w:r>
      <w:r>
        <w:rPr>
          <w:spacing w:val="-4"/>
        </w:rPr>
        <w:t>heo quy định pháp luật hiện hành.</w:t>
      </w:r>
    </w:p>
    <w:p>
      <w:pPr>
        <w:spacing w:before="60" w:after="60" w:line="340" w:lineRule="exact"/>
        <w:ind w:right="6" w:firstLine="567"/>
        <w:jc w:val="both"/>
        <w:rPr>
          <w:sz w:val="28"/>
          <w:lang w:val="en-US"/>
        </w:rPr>
      </w:pPr>
      <w:r>
        <w:rPr>
          <w:b/>
          <w:sz w:val="28"/>
        </w:rPr>
        <w:t>Điều</w:t>
      </w:r>
      <w:r>
        <w:rPr>
          <w:b/>
          <w:spacing w:val="-3"/>
          <w:sz w:val="28"/>
        </w:rPr>
        <w:t xml:space="preserve"> </w:t>
      </w:r>
      <w:r>
        <w:rPr>
          <w:b/>
          <w:sz w:val="28"/>
        </w:rPr>
        <w:t>2.</w:t>
      </w:r>
      <w:r>
        <w:rPr>
          <w:b/>
          <w:spacing w:val="-4"/>
          <w:sz w:val="28"/>
        </w:rPr>
        <w:t xml:space="preserve"> </w:t>
      </w:r>
      <w:r>
        <w:rPr>
          <w:sz w:val="28"/>
        </w:rPr>
        <w:t>Tổ</w:t>
      </w:r>
      <w:r>
        <w:rPr>
          <w:spacing w:val="-2"/>
          <w:sz w:val="28"/>
        </w:rPr>
        <w:t xml:space="preserve"> </w:t>
      </w:r>
      <w:r>
        <w:rPr>
          <w:sz w:val="28"/>
        </w:rPr>
        <w:t>chức</w:t>
      </w:r>
      <w:r>
        <w:rPr>
          <w:spacing w:val="-3"/>
          <w:sz w:val="28"/>
        </w:rPr>
        <w:t xml:space="preserve"> </w:t>
      </w:r>
      <w:r>
        <w:rPr>
          <w:sz w:val="28"/>
        </w:rPr>
        <w:t>thực</w:t>
      </w:r>
      <w:r>
        <w:rPr>
          <w:spacing w:val="-4"/>
          <w:sz w:val="28"/>
        </w:rPr>
        <w:t xml:space="preserve"> hiện.</w:t>
      </w:r>
    </w:p>
    <w:p>
      <w:pPr>
        <w:spacing w:before="60" w:after="60" w:line="340" w:lineRule="exact"/>
        <w:ind w:right="6" w:firstLine="567"/>
        <w:jc w:val="both"/>
        <w:rPr>
          <w:sz w:val="28"/>
          <w:lang w:val="en-US"/>
        </w:rPr>
      </w:pPr>
      <w:r>
        <w:rPr>
          <w:sz w:val="28"/>
          <w:lang w:val="en-US"/>
        </w:rPr>
        <w:t xml:space="preserve">1. </w:t>
      </w:r>
      <w:r>
        <w:rPr>
          <w:sz w:val="28"/>
        </w:rPr>
        <w:t xml:space="preserve">Phòng </w:t>
      </w:r>
      <w:r>
        <w:rPr>
          <w:sz w:val="28"/>
          <w:lang w:val="en-US"/>
        </w:rPr>
        <w:t>Kinh tế xã</w:t>
      </w:r>
      <w:r>
        <w:rPr>
          <w:sz w:val="28"/>
        </w:rPr>
        <w:t xml:space="preserve"> có trách nhiệm</w:t>
      </w:r>
      <w:r>
        <w:rPr>
          <w:spacing w:val="-1"/>
          <w:sz w:val="28"/>
        </w:rPr>
        <w:t xml:space="preserve"> </w:t>
      </w:r>
      <w:r>
        <w:rPr>
          <w:sz w:val="28"/>
        </w:rPr>
        <w:t>chuyển thông tin địa chính cho cơ quan thuế để tính tiền sử dụng đất theo quy định và chịu trách nhiệm trước pháp luật về việc thẩm định nội dung hồ sơ chuyển mục đích sử dụng đất của hộ gia đình, cá nhân có tên tại Điều 1 của Quyết định này.</w:t>
      </w:r>
    </w:p>
    <w:p>
      <w:pPr>
        <w:spacing w:before="60" w:after="60" w:line="340" w:lineRule="exact"/>
        <w:ind w:right="6" w:firstLine="567"/>
        <w:jc w:val="both"/>
        <w:rPr>
          <w:sz w:val="28"/>
          <w:lang w:val="en-US"/>
        </w:rPr>
      </w:pPr>
      <w:r>
        <w:rPr>
          <w:sz w:val="28"/>
          <w:lang w:val="en-US"/>
        </w:rPr>
        <w:t>2. T</w:t>
      </w:r>
      <w:r>
        <w:rPr>
          <w:sz w:val="28"/>
        </w:rPr>
        <w:t xml:space="preserve">huế </w:t>
      </w:r>
      <w:r>
        <w:rPr>
          <w:sz w:val="28"/>
          <w:lang w:val="en-US"/>
        </w:rPr>
        <w:t>cơ sở 3 tỉnh Bắc Ninh</w:t>
      </w:r>
      <w:r>
        <w:rPr>
          <w:sz w:val="28"/>
        </w:rPr>
        <w:t xml:space="preserve"> có trách nhiệm xác định tiền sử dụng đất phải nộp,</w:t>
      </w:r>
      <w:r>
        <w:rPr>
          <w:spacing w:val="-2"/>
          <w:sz w:val="28"/>
        </w:rPr>
        <w:t xml:space="preserve"> </w:t>
      </w:r>
      <w:r>
        <w:rPr>
          <w:sz w:val="28"/>
        </w:rPr>
        <w:t>ban hành thông báo nộp tiền sử dụng đất và gửi cho người sử</w:t>
      </w:r>
      <w:r>
        <w:rPr>
          <w:spacing w:val="-1"/>
          <w:sz w:val="28"/>
        </w:rPr>
        <w:t xml:space="preserve"> </w:t>
      </w:r>
      <w:r>
        <w:rPr>
          <w:sz w:val="28"/>
        </w:rPr>
        <w:t>dụng đất theo quy</w:t>
      </w:r>
      <w:r>
        <w:rPr>
          <w:spacing w:val="-4"/>
          <w:sz w:val="28"/>
        </w:rPr>
        <w:t xml:space="preserve"> </w:t>
      </w:r>
      <w:r>
        <w:rPr>
          <w:sz w:val="28"/>
        </w:rPr>
        <w:t>định; xác</w:t>
      </w:r>
      <w:r>
        <w:rPr>
          <w:spacing w:val="-1"/>
          <w:sz w:val="28"/>
        </w:rPr>
        <w:t xml:space="preserve"> </w:t>
      </w:r>
      <w:r>
        <w:rPr>
          <w:sz w:val="28"/>
        </w:rPr>
        <w:t>nhận</w:t>
      </w:r>
      <w:r>
        <w:rPr>
          <w:spacing w:val="-1"/>
          <w:sz w:val="28"/>
        </w:rPr>
        <w:t xml:space="preserve"> </w:t>
      </w:r>
      <w:r>
        <w:rPr>
          <w:sz w:val="28"/>
        </w:rPr>
        <w:t>hoàn thành việc nộp tiền sử</w:t>
      </w:r>
      <w:r>
        <w:rPr>
          <w:spacing w:val="-3"/>
          <w:sz w:val="28"/>
        </w:rPr>
        <w:t xml:space="preserve"> </w:t>
      </w:r>
      <w:r>
        <w:rPr>
          <w:sz w:val="28"/>
        </w:rPr>
        <w:t xml:space="preserve">dụng đất và gửi thông báo kết quả cho UBND </w:t>
      </w:r>
      <w:r>
        <w:rPr>
          <w:sz w:val="28"/>
          <w:lang w:val="en-US"/>
        </w:rPr>
        <w:t>xã</w:t>
      </w:r>
      <w:r>
        <w:rPr>
          <w:sz w:val="28"/>
        </w:rPr>
        <w:t xml:space="preserve"> Tân Yên thông qua Phòng </w:t>
      </w:r>
      <w:r>
        <w:rPr>
          <w:sz w:val="28"/>
          <w:lang w:val="en-US"/>
        </w:rPr>
        <w:t>Kinh tế</w:t>
      </w:r>
      <w:r>
        <w:rPr>
          <w:sz w:val="28"/>
        </w:rPr>
        <w:t>.</w:t>
      </w:r>
    </w:p>
    <w:p>
      <w:pPr>
        <w:spacing w:before="60" w:after="60" w:line="340" w:lineRule="exact"/>
        <w:ind w:right="6" w:firstLine="567"/>
        <w:jc w:val="both"/>
        <w:rPr>
          <w:sz w:val="28"/>
          <w:lang w:val="en-US"/>
        </w:rPr>
      </w:pPr>
      <w:r>
        <w:rPr>
          <w:sz w:val="28"/>
          <w:lang w:val="en-US"/>
        </w:rPr>
        <w:t xml:space="preserve">3. </w:t>
      </w:r>
      <w:r>
        <w:rPr>
          <w:sz w:val="28"/>
          <w:szCs w:val="28"/>
          <w:lang w:val="en-US"/>
        </w:rPr>
        <w:t>Ô</w:t>
      </w:r>
      <w:r>
        <w:rPr>
          <w:sz w:val="28"/>
          <w:szCs w:val="28"/>
        </w:rPr>
        <w:t>ng Phạm Văn Xuân, bà Bùi Thị Huyền Trang</w:t>
      </w:r>
      <w:r>
        <w:rPr>
          <w:sz w:val="28"/>
        </w:rPr>
        <w:t xml:space="preserve"> trách nhiệm</w:t>
      </w:r>
      <w:r>
        <w:rPr>
          <w:spacing w:val="-6"/>
          <w:sz w:val="28"/>
        </w:rPr>
        <w:t xml:space="preserve"> </w:t>
      </w:r>
      <w:r>
        <w:rPr>
          <w:sz w:val="28"/>
        </w:rPr>
        <w:t>nộp</w:t>
      </w:r>
      <w:r>
        <w:rPr>
          <w:spacing w:val="-1"/>
          <w:sz w:val="28"/>
        </w:rPr>
        <w:t xml:space="preserve"> </w:t>
      </w:r>
      <w:r>
        <w:rPr>
          <w:sz w:val="28"/>
        </w:rPr>
        <w:t>tiền</w:t>
      </w:r>
      <w:r>
        <w:rPr>
          <w:spacing w:val="-2"/>
          <w:sz w:val="28"/>
        </w:rPr>
        <w:t xml:space="preserve"> </w:t>
      </w:r>
      <w:r>
        <w:rPr>
          <w:sz w:val="28"/>
        </w:rPr>
        <w:t>sử dụng đất theo quy định và sử dụng đất đúng mục đích theo quy định của pháp luật về đất đai</w:t>
      </w:r>
      <w:r>
        <w:rPr>
          <w:i/>
          <w:sz w:val="28"/>
        </w:rPr>
        <w:t>.</w:t>
      </w:r>
      <w:bookmarkStart w:id="0" w:name="_Hlk204869640"/>
    </w:p>
    <w:p>
      <w:pPr>
        <w:spacing w:before="60" w:after="60" w:line="340" w:lineRule="exact"/>
        <w:ind w:right="6" w:firstLine="567"/>
        <w:jc w:val="both"/>
        <w:rPr>
          <w:sz w:val="28"/>
          <w:lang w:val="en-US"/>
        </w:rPr>
      </w:pPr>
      <w:r>
        <w:rPr>
          <w:sz w:val="28"/>
          <w:lang w:val="en-US"/>
        </w:rPr>
        <w:t>4. Phòng Kinh tế phối hợp với</w:t>
      </w:r>
      <w:bookmarkEnd w:id="0"/>
      <w:r>
        <w:rPr>
          <w:sz w:val="28"/>
          <w:lang w:val="en-US"/>
        </w:rPr>
        <w:t xml:space="preserve"> </w:t>
      </w:r>
      <w:r>
        <w:rPr>
          <w:sz w:val="28"/>
        </w:rPr>
        <w:t xml:space="preserve">Chi nhánh Văn phòng Đăng ký đất đai </w:t>
      </w:r>
      <w:r>
        <w:rPr>
          <w:sz w:val="28"/>
          <w:lang w:val="en-US"/>
        </w:rPr>
        <w:t>liên xã</w:t>
      </w:r>
      <w:r>
        <w:rPr>
          <w:sz w:val="28"/>
        </w:rPr>
        <w:t xml:space="preserve"> Tân Yên có trách nhiệm xác định mốc giới, vị trí chuyển mục đích sử dụng đất trên thực địa bàn giao cho chủ sử dụng đất; hướng dẫn chủ sử dụng đất hoàn thiện hồ sơ cấp Giấy CNQSD đất sau khi hoàn thành nghĩa vụ tài chính theo quy định. Quản lý việc sử dụng đất theo đúng mục đích sử dụng đất tại địa phương.</w:t>
      </w:r>
      <w:bookmarkStart w:id="1" w:name="_Hlk204869720"/>
    </w:p>
    <w:p>
      <w:pPr>
        <w:spacing w:before="60" w:after="60" w:line="340" w:lineRule="exact"/>
        <w:ind w:right="6" w:firstLine="567"/>
        <w:jc w:val="both"/>
        <w:rPr>
          <w:sz w:val="28"/>
          <w:lang w:val="en-US"/>
        </w:rPr>
      </w:pPr>
      <w:r>
        <w:rPr>
          <w:sz w:val="28"/>
          <w:lang w:val="en-US"/>
        </w:rPr>
        <w:t>5. Công chức</w:t>
      </w:r>
      <w:r>
        <w:rPr>
          <w:sz w:val="28"/>
        </w:rPr>
        <w:t xml:space="preserve"> thực hiện tiếp nhận hồ sơ tại </w:t>
      </w:r>
      <w:r>
        <w:rPr>
          <w:sz w:val="28"/>
          <w:lang w:val="en-US"/>
        </w:rPr>
        <w:t>Trung tâm phục vụ hành chính công xã Tân Yên</w:t>
      </w:r>
      <w:r>
        <w:rPr>
          <w:sz w:val="28"/>
        </w:rPr>
        <w:t xml:space="preserve"> có trách nhiệm bàn giao Giấy chứng nhận quyền sử dụng đất, quyền sở hữu tài sản gắn liền với đất cho người sử dụng đất đã hoàn thành nghĩa vụ tài chính theo quy định</w:t>
      </w:r>
      <w:bookmarkEnd w:id="1"/>
      <w:r>
        <w:rPr>
          <w:sz w:val="28"/>
        </w:rPr>
        <w:t>.</w:t>
      </w:r>
      <w:bookmarkStart w:id="2" w:name="_GoBack"/>
      <w:bookmarkEnd w:id="2"/>
    </w:p>
    <w:p>
      <w:pPr>
        <w:spacing w:before="60" w:after="60" w:line="360" w:lineRule="exact"/>
        <w:ind w:right="6" w:firstLine="567"/>
        <w:jc w:val="both"/>
        <w:rPr>
          <w:sz w:val="28"/>
        </w:rPr>
      </w:pPr>
      <w:r>
        <w:rPr>
          <w:sz w:val="28"/>
          <w:lang w:val="en-US"/>
        </w:rPr>
        <w:lastRenderedPageBreak/>
        <w:t xml:space="preserve">6. </w:t>
      </w:r>
      <w:r>
        <w:rPr>
          <w:sz w:val="28"/>
        </w:rPr>
        <w:t xml:space="preserve">Chi nhánh Văn phòng Đăng ký đất đai </w:t>
      </w:r>
      <w:r>
        <w:rPr>
          <w:sz w:val="28"/>
          <w:lang w:val="en-US"/>
        </w:rPr>
        <w:t>liên xã</w:t>
      </w:r>
      <w:r>
        <w:rPr>
          <w:sz w:val="28"/>
        </w:rPr>
        <w:t xml:space="preserve"> Tân Yên có trách nhiệm phối hợp với các cơ quan, đơn vị có liên quan để xác định mốc giới, vị trí</w:t>
      </w:r>
      <w:r>
        <w:rPr>
          <w:spacing w:val="40"/>
          <w:sz w:val="28"/>
        </w:rPr>
        <w:t xml:space="preserve"> </w:t>
      </w:r>
      <w:r>
        <w:rPr>
          <w:sz w:val="28"/>
        </w:rPr>
        <w:t>chuyển mục đích trên thực địa. Cập nhật, chỉnh lý hồ sơ địa chính, cơ sở dữ liệu đất đai theo quy định.</w:t>
      </w:r>
    </w:p>
    <w:p>
      <w:pPr>
        <w:spacing w:before="60" w:after="60" w:line="360" w:lineRule="exact"/>
        <w:ind w:right="6" w:firstLine="567"/>
        <w:jc w:val="both"/>
        <w:rPr>
          <w:b/>
          <w:sz w:val="28"/>
          <w:lang w:val="en-US"/>
        </w:rPr>
      </w:pPr>
      <w:r>
        <w:rPr>
          <w:b/>
          <w:sz w:val="28"/>
        </w:rPr>
        <w:t>Điều</w:t>
      </w:r>
      <w:r>
        <w:rPr>
          <w:b/>
          <w:spacing w:val="-3"/>
          <w:sz w:val="28"/>
        </w:rPr>
        <w:t xml:space="preserve"> </w:t>
      </w:r>
      <w:r>
        <w:rPr>
          <w:b/>
          <w:spacing w:val="-5"/>
          <w:sz w:val="28"/>
        </w:rPr>
        <w:t>3.</w:t>
      </w:r>
    </w:p>
    <w:p>
      <w:pPr>
        <w:spacing w:before="60" w:after="60" w:line="360" w:lineRule="exact"/>
        <w:ind w:right="6" w:firstLine="567"/>
        <w:jc w:val="both"/>
        <w:rPr>
          <w:b/>
          <w:sz w:val="28"/>
          <w:lang w:val="en-US"/>
        </w:rPr>
      </w:pPr>
      <w:r>
        <w:rPr>
          <w:sz w:val="28"/>
          <w:lang w:val="en-US"/>
        </w:rPr>
        <w:t>1.</w:t>
      </w:r>
      <w:r>
        <w:rPr>
          <w:b/>
          <w:sz w:val="28"/>
          <w:lang w:val="en-US"/>
        </w:rPr>
        <w:t xml:space="preserve"> </w:t>
      </w:r>
      <w:r>
        <w:rPr>
          <w:sz w:val="28"/>
        </w:rPr>
        <w:t>Quyết</w:t>
      </w:r>
      <w:r>
        <w:rPr>
          <w:spacing w:val="-3"/>
          <w:sz w:val="28"/>
        </w:rPr>
        <w:t xml:space="preserve"> </w:t>
      </w:r>
      <w:r>
        <w:rPr>
          <w:sz w:val="28"/>
        </w:rPr>
        <w:t>định</w:t>
      </w:r>
      <w:r>
        <w:rPr>
          <w:spacing w:val="-1"/>
          <w:sz w:val="28"/>
        </w:rPr>
        <w:t xml:space="preserve"> </w:t>
      </w:r>
      <w:r>
        <w:rPr>
          <w:sz w:val="28"/>
        </w:rPr>
        <w:t>này</w:t>
      </w:r>
      <w:r>
        <w:rPr>
          <w:spacing w:val="-4"/>
          <w:sz w:val="28"/>
        </w:rPr>
        <w:t xml:space="preserve"> </w:t>
      </w:r>
      <w:r>
        <w:rPr>
          <w:sz w:val="28"/>
        </w:rPr>
        <w:t>có</w:t>
      </w:r>
      <w:r>
        <w:rPr>
          <w:spacing w:val="-2"/>
          <w:sz w:val="28"/>
        </w:rPr>
        <w:t xml:space="preserve"> </w:t>
      </w:r>
      <w:r>
        <w:rPr>
          <w:sz w:val="28"/>
        </w:rPr>
        <w:t>hiệu</w:t>
      </w:r>
      <w:r>
        <w:rPr>
          <w:spacing w:val="-4"/>
          <w:sz w:val="28"/>
        </w:rPr>
        <w:t xml:space="preserve"> </w:t>
      </w:r>
      <w:r>
        <w:rPr>
          <w:sz w:val="28"/>
        </w:rPr>
        <w:t>lực</w:t>
      </w:r>
      <w:r>
        <w:rPr>
          <w:spacing w:val="-2"/>
          <w:sz w:val="28"/>
        </w:rPr>
        <w:t xml:space="preserve"> </w:t>
      </w:r>
      <w:r>
        <w:rPr>
          <w:sz w:val="28"/>
        </w:rPr>
        <w:t>kể</w:t>
      </w:r>
      <w:r>
        <w:rPr>
          <w:spacing w:val="-4"/>
          <w:sz w:val="28"/>
        </w:rPr>
        <w:t xml:space="preserve"> </w:t>
      </w:r>
      <w:r>
        <w:rPr>
          <w:sz w:val="28"/>
        </w:rPr>
        <w:t>từ ngày</w:t>
      </w:r>
      <w:r>
        <w:rPr>
          <w:spacing w:val="-5"/>
          <w:sz w:val="28"/>
        </w:rPr>
        <w:t xml:space="preserve"> ký.</w:t>
      </w:r>
    </w:p>
    <w:p>
      <w:pPr>
        <w:spacing w:before="60" w:after="60" w:line="360" w:lineRule="exact"/>
        <w:ind w:right="6" w:firstLine="567"/>
        <w:jc w:val="both"/>
        <w:rPr>
          <w:b/>
          <w:sz w:val="28"/>
          <w:lang w:val="en-US"/>
        </w:rPr>
      </w:pPr>
      <w:r>
        <w:rPr>
          <w:sz w:val="28"/>
          <w:lang w:val="en-US"/>
        </w:rPr>
        <w:t>2.</w:t>
      </w:r>
      <w:r>
        <w:rPr>
          <w:b/>
          <w:sz w:val="28"/>
          <w:lang w:val="en-US"/>
        </w:rPr>
        <w:t xml:space="preserve"> </w:t>
      </w:r>
      <w:r>
        <w:rPr>
          <w:sz w:val="28"/>
          <w:szCs w:val="28"/>
        </w:rPr>
        <w:t xml:space="preserve">Các cơ quan, đơn vị: Chánh Văn phòng HĐND và UBND </w:t>
      </w:r>
      <w:r>
        <w:rPr>
          <w:sz w:val="28"/>
          <w:szCs w:val="28"/>
          <w:lang w:val="en-US"/>
        </w:rPr>
        <w:t>xã</w:t>
      </w:r>
      <w:r>
        <w:rPr>
          <w:sz w:val="28"/>
          <w:szCs w:val="28"/>
        </w:rPr>
        <w:t>, Phòng</w:t>
      </w:r>
      <w:r>
        <w:rPr>
          <w:spacing w:val="25"/>
          <w:sz w:val="28"/>
          <w:szCs w:val="28"/>
        </w:rPr>
        <w:t xml:space="preserve"> </w:t>
      </w:r>
      <w:r>
        <w:rPr>
          <w:sz w:val="28"/>
          <w:szCs w:val="28"/>
          <w:lang w:val="en-US"/>
        </w:rPr>
        <w:t>Kinh tế</w:t>
      </w:r>
      <w:r>
        <w:rPr>
          <w:sz w:val="28"/>
          <w:szCs w:val="28"/>
        </w:rPr>
        <w:t>,</w:t>
      </w:r>
      <w:r>
        <w:rPr>
          <w:spacing w:val="23"/>
          <w:sz w:val="28"/>
          <w:szCs w:val="28"/>
        </w:rPr>
        <w:t xml:space="preserve"> </w:t>
      </w:r>
      <w:r>
        <w:rPr>
          <w:sz w:val="28"/>
          <w:szCs w:val="28"/>
        </w:rPr>
        <w:t xml:space="preserve">thuế </w:t>
      </w:r>
      <w:r>
        <w:rPr>
          <w:sz w:val="28"/>
          <w:szCs w:val="28"/>
          <w:lang w:val="en-US"/>
        </w:rPr>
        <w:t>cơ sở 3 tỉnh Bắc Ninh</w:t>
      </w:r>
      <w:r>
        <w:rPr>
          <w:sz w:val="28"/>
          <w:szCs w:val="28"/>
        </w:rPr>
        <w:t>,</w:t>
      </w:r>
      <w:r>
        <w:rPr>
          <w:sz w:val="28"/>
          <w:szCs w:val="28"/>
          <w:lang w:val="en-US"/>
        </w:rPr>
        <w:t xml:space="preserve"> </w:t>
      </w:r>
      <w:r>
        <w:rPr>
          <w:sz w:val="28"/>
          <w:szCs w:val="28"/>
        </w:rPr>
        <w:t xml:space="preserve">Chi nhánh Văn phòng Đăng ký đất đai </w:t>
      </w:r>
      <w:r>
        <w:rPr>
          <w:sz w:val="28"/>
          <w:szCs w:val="28"/>
          <w:lang w:val="en-US"/>
        </w:rPr>
        <w:t>xã</w:t>
      </w:r>
      <w:r>
        <w:rPr>
          <w:sz w:val="28"/>
          <w:szCs w:val="28"/>
        </w:rPr>
        <w:t xml:space="preserve"> Tân Yên, </w:t>
      </w:r>
      <w:r>
        <w:rPr>
          <w:sz w:val="28"/>
          <w:szCs w:val="28"/>
          <w:lang w:val="en-US"/>
        </w:rPr>
        <w:t>Công chức thực hiện tiếp nhận hồ sơ tại trung tâm phục vụ hành chính công xã Tân Yên</w:t>
      </w:r>
      <w:r>
        <w:rPr>
          <w:sz w:val="28"/>
          <w:szCs w:val="28"/>
        </w:rPr>
        <w:t xml:space="preserve"> và</w:t>
      </w:r>
      <w:r>
        <w:rPr>
          <w:spacing w:val="-5"/>
          <w:sz w:val="28"/>
          <w:szCs w:val="28"/>
        </w:rPr>
        <w:t xml:space="preserve"> </w:t>
      </w:r>
      <w:r>
        <w:rPr>
          <w:sz w:val="28"/>
          <w:szCs w:val="28"/>
        </w:rPr>
        <w:t>người</w:t>
      </w:r>
      <w:r>
        <w:rPr>
          <w:spacing w:val="-1"/>
          <w:sz w:val="28"/>
          <w:szCs w:val="28"/>
        </w:rPr>
        <w:t xml:space="preserve"> </w:t>
      </w:r>
      <w:r>
        <w:rPr>
          <w:sz w:val="28"/>
          <w:szCs w:val="28"/>
        </w:rPr>
        <w:t>sử</w:t>
      </w:r>
      <w:r>
        <w:rPr>
          <w:spacing w:val="-3"/>
          <w:sz w:val="28"/>
          <w:szCs w:val="28"/>
        </w:rPr>
        <w:t xml:space="preserve"> </w:t>
      </w:r>
      <w:r>
        <w:rPr>
          <w:sz w:val="28"/>
          <w:szCs w:val="28"/>
        </w:rPr>
        <w:t>dụng</w:t>
      </w:r>
      <w:r>
        <w:rPr>
          <w:spacing w:val="-1"/>
          <w:sz w:val="28"/>
          <w:szCs w:val="28"/>
        </w:rPr>
        <w:t xml:space="preserve"> </w:t>
      </w:r>
      <w:r>
        <w:rPr>
          <w:sz w:val="28"/>
          <w:szCs w:val="28"/>
        </w:rPr>
        <w:t>đất có tên tại Điều 1 chịu trách nhiệm thi hành Quyết định này.</w:t>
      </w:r>
    </w:p>
    <w:p>
      <w:pPr>
        <w:spacing w:before="60" w:after="60" w:line="360" w:lineRule="exact"/>
        <w:ind w:right="6" w:firstLine="567"/>
        <w:jc w:val="both"/>
        <w:rPr>
          <w:sz w:val="28"/>
          <w:lang w:val="en-US"/>
        </w:rPr>
      </w:pPr>
      <w:r>
        <w:rPr>
          <w:sz w:val="28"/>
          <w:lang w:val="en-US"/>
        </w:rPr>
        <w:t>3.</w:t>
      </w:r>
      <w:r>
        <w:rPr>
          <w:b/>
          <w:sz w:val="28"/>
          <w:lang w:val="en-US"/>
        </w:rPr>
        <w:t xml:space="preserve"> </w:t>
      </w:r>
      <w:r>
        <w:rPr>
          <w:sz w:val="28"/>
          <w:szCs w:val="28"/>
        </w:rPr>
        <w:t>Trung tâm Cung ứng dịch vụ sự nghiệp công chịu trách nhiệm đăng tải Quyết định này trên Cổng thông tin điện tử của xã Tân Yên</w:t>
      </w:r>
      <w:r>
        <w:rPr>
          <w:sz w:val="28"/>
        </w:rPr>
        <w:t>./.</w:t>
      </w:r>
    </w:p>
    <w:tbl>
      <w:tblPr>
        <w:tblW w:w="0" w:type="auto"/>
        <w:tblInd w:w="100" w:type="dxa"/>
        <w:tblLayout w:type="fixed"/>
        <w:tblCellMar>
          <w:left w:w="0" w:type="dxa"/>
          <w:right w:w="0" w:type="dxa"/>
        </w:tblCellMar>
        <w:tblLook w:val="01E0" w:firstRow="1" w:lastRow="1" w:firstColumn="1" w:lastColumn="1" w:noHBand="0" w:noVBand="0"/>
      </w:tblPr>
      <w:tblGrid>
        <w:gridCol w:w="4620"/>
        <w:gridCol w:w="3849"/>
      </w:tblGrid>
      <w:tr>
        <w:trPr>
          <w:trHeight w:val="2591"/>
        </w:trPr>
        <w:tc>
          <w:tcPr>
            <w:tcW w:w="4620" w:type="dxa"/>
          </w:tcPr>
          <w:p>
            <w:pPr>
              <w:pStyle w:val="TableParagraph"/>
              <w:spacing w:line="264" w:lineRule="exact"/>
              <w:ind w:left="50"/>
              <w:rPr>
                <w:b/>
                <w:i/>
                <w:sz w:val="24"/>
                <w:lang w:val="en-GB"/>
              </w:rPr>
            </w:pPr>
            <w:r>
              <w:rPr>
                <w:b/>
                <w:i/>
                <w:sz w:val="24"/>
              </w:rPr>
              <w:t xml:space="preserve">Nơi </w:t>
            </w:r>
            <w:r>
              <w:rPr>
                <w:b/>
                <w:i/>
                <w:spacing w:val="-2"/>
                <w:sz w:val="24"/>
              </w:rPr>
              <w:t>nhận:</w:t>
            </w:r>
          </w:p>
          <w:p>
            <w:pPr>
              <w:pStyle w:val="TableParagraph"/>
              <w:spacing w:line="264" w:lineRule="exact"/>
              <w:ind w:left="50"/>
              <w:rPr>
                <w:lang w:val="en-GB"/>
              </w:rPr>
            </w:pPr>
            <w:r>
              <w:rPr>
                <w:sz w:val="24"/>
                <w:lang w:val="en-GB"/>
              </w:rPr>
              <w:t xml:space="preserve">- </w:t>
            </w:r>
            <w:r>
              <w:t xml:space="preserve">Như Điều 3; </w:t>
            </w:r>
          </w:p>
          <w:p>
            <w:pPr>
              <w:pStyle w:val="TableParagraph"/>
              <w:spacing w:line="264" w:lineRule="exact"/>
              <w:ind w:left="50"/>
              <w:rPr>
                <w:lang w:val="en-GB"/>
              </w:rPr>
            </w:pPr>
            <w:r>
              <w:t xml:space="preserve">- Thường trực HĐND xã; </w:t>
            </w:r>
          </w:p>
          <w:p>
            <w:pPr>
              <w:pStyle w:val="TableParagraph"/>
              <w:spacing w:line="264" w:lineRule="exact"/>
              <w:ind w:left="50"/>
              <w:rPr>
                <w:lang w:val="en-GB"/>
              </w:rPr>
            </w:pPr>
            <w:r>
              <w:t xml:space="preserve">- Chủ tich, các PCTUBND xã; </w:t>
            </w:r>
          </w:p>
          <w:p>
            <w:pPr>
              <w:pStyle w:val="TableParagraph"/>
              <w:spacing w:line="264" w:lineRule="exact"/>
              <w:ind w:left="50"/>
              <w:rPr>
                <w:lang w:val="en-GB"/>
              </w:rPr>
            </w:pPr>
            <w:r>
              <w:t xml:space="preserve">- Các ban của HĐND xã; </w:t>
            </w:r>
          </w:p>
          <w:p>
            <w:pPr>
              <w:pStyle w:val="TableParagraph"/>
              <w:spacing w:line="264" w:lineRule="exact"/>
              <w:ind w:left="50"/>
              <w:rPr>
                <w:lang w:val="en-GB"/>
              </w:rPr>
            </w:pPr>
            <w:r>
              <w:t xml:space="preserve">- Trung tâm cung ứng dịch vụ sự nghiệp công xã; </w:t>
            </w:r>
          </w:p>
          <w:p>
            <w:pPr>
              <w:pStyle w:val="TableParagraph"/>
              <w:spacing w:line="264" w:lineRule="exact"/>
              <w:ind w:left="50"/>
              <w:rPr>
                <w:lang w:val="en-GB"/>
              </w:rPr>
            </w:pPr>
            <w:r>
              <w:t xml:space="preserve">- Cổng thông tin điện tử xã; </w:t>
            </w:r>
          </w:p>
          <w:p>
            <w:pPr>
              <w:pStyle w:val="TableParagraph"/>
              <w:spacing w:line="264" w:lineRule="exact"/>
              <w:ind w:left="50"/>
              <w:rPr>
                <w:lang w:val="en-GB"/>
              </w:rPr>
            </w:pPr>
            <w:r>
              <w:t xml:space="preserve">- LĐVP, CC; </w:t>
            </w:r>
          </w:p>
          <w:p>
            <w:pPr>
              <w:pStyle w:val="TableParagraph"/>
              <w:spacing w:line="264" w:lineRule="exact"/>
              <w:ind w:left="50"/>
              <w:rPr>
                <w:b/>
                <w:i/>
                <w:sz w:val="24"/>
              </w:rPr>
            </w:pPr>
            <w:r>
              <w:t>- Lưu: VT, KT</w:t>
            </w:r>
          </w:p>
        </w:tc>
        <w:tc>
          <w:tcPr>
            <w:tcW w:w="3849" w:type="dxa"/>
          </w:tcPr>
          <w:p>
            <w:pPr>
              <w:pStyle w:val="TableParagraph"/>
              <w:ind w:left="100" w:right="48"/>
              <w:jc w:val="center"/>
              <w:rPr>
                <w:b/>
                <w:sz w:val="26"/>
                <w:szCs w:val="28"/>
                <w:lang w:val="en-GB"/>
              </w:rPr>
            </w:pPr>
            <w:r>
              <w:rPr>
                <w:b/>
                <w:sz w:val="26"/>
                <w:szCs w:val="28"/>
                <w:lang w:val="en-US"/>
              </w:rPr>
              <w:t xml:space="preserve">KT. </w:t>
            </w:r>
            <w:r>
              <w:rPr>
                <w:b/>
                <w:sz w:val="26"/>
                <w:szCs w:val="28"/>
              </w:rPr>
              <w:t>CHỦ TỊCH</w:t>
            </w:r>
          </w:p>
          <w:p>
            <w:pPr>
              <w:pStyle w:val="TableParagraph"/>
              <w:ind w:left="100" w:right="48"/>
              <w:jc w:val="center"/>
              <w:rPr>
                <w:b/>
                <w:sz w:val="26"/>
                <w:szCs w:val="28"/>
              </w:rPr>
            </w:pPr>
            <w:r>
              <w:rPr>
                <w:b/>
                <w:sz w:val="26"/>
                <w:szCs w:val="28"/>
              </w:rPr>
              <w:t>PHÓ</w:t>
            </w:r>
            <w:r>
              <w:rPr>
                <w:b/>
                <w:spacing w:val="-6"/>
                <w:sz w:val="26"/>
                <w:szCs w:val="28"/>
              </w:rPr>
              <w:t xml:space="preserve"> </w:t>
            </w:r>
            <w:r>
              <w:rPr>
                <w:b/>
                <w:sz w:val="26"/>
                <w:szCs w:val="28"/>
              </w:rPr>
              <w:t>CHỦ</w:t>
            </w:r>
            <w:r>
              <w:rPr>
                <w:b/>
                <w:spacing w:val="-6"/>
                <w:sz w:val="26"/>
                <w:szCs w:val="28"/>
              </w:rPr>
              <w:t xml:space="preserve"> </w:t>
            </w:r>
            <w:r>
              <w:rPr>
                <w:b/>
                <w:spacing w:val="-4"/>
                <w:sz w:val="26"/>
                <w:szCs w:val="28"/>
              </w:rPr>
              <w:t>TỊCH</w:t>
            </w:r>
          </w:p>
          <w:p>
            <w:pPr>
              <w:pStyle w:val="TableParagraph"/>
              <w:ind w:left="100"/>
              <w:rPr>
                <w:sz w:val="28"/>
                <w:szCs w:val="28"/>
              </w:rPr>
            </w:pPr>
          </w:p>
          <w:p>
            <w:pPr>
              <w:pStyle w:val="TableParagraph"/>
              <w:ind w:left="100"/>
              <w:rPr>
                <w:sz w:val="28"/>
                <w:szCs w:val="28"/>
              </w:rPr>
            </w:pPr>
          </w:p>
          <w:p>
            <w:pPr>
              <w:pStyle w:val="TableParagraph"/>
              <w:spacing w:before="176"/>
              <w:rPr>
                <w:sz w:val="28"/>
                <w:szCs w:val="28"/>
                <w:lang w:val="en-US"/>
              </w:rPr>
            </w:pPr>
          </w:p>
          <w:p>
            <w:pPr>
              <w:pStyle w:val="TableParagraph"/>
              <w:spacing w:before="176"/>
              <w:rPr>
                <w:sz w:val="28"/>
                <w:szCs w:val="28"/>
                <w:lang w:val="en-US"/>
              </w:rPr>
            </w:pPr>
          </w:p>
          <w:p>
            <w:pPr>
              <w:pStyle w:val="TableParagraph"/>
              <w:spacing w:line="302" w:lineRule="exact"/>
              <w:ind w:left="100" w:right="36"/>
              <w:jc w:val="center"/>
              <w:rPr>
                <w:b/>
                <w:sz w:val="28"/>
                <w:lang w:val="en-US"/>
              </w:rPr>
            </w:pPr>
            <w:r>
              <w:rPr>
                <w:b/>
                <w:sz w:val="28"/>
                <w:lang w:val="en-US"/>
              </w:rPr>
              <w:t>Lê Anh Tuấn</w:t>
            </w:r>
          </w:p>
        </w:tc>
      </w:tr>
    </w:tbl>
    <w:p>
      <w:pPr>
        <w:rPr>
          <w:lang w:val="en-US"/>
        </w:rPr>
      </w:pPr>
    </w:p>
    <w:sectPr>
      <w:headerReference w:type="default" r:id="rId7"/>
      <w:pgSz w:w="11910" w:h="16840" w:code="9"/>
      <w:pgMar w:top="993" w:right="1134" w:bottom="1134" w:left="1701"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ind w:left="0" w:firstLine="0"/>
      <w:jc w:val="left"/>
      <w:rPr>
        <w:sz w:val="20"/>
      </w:rPr>
    </w:pPr>
    <w:r>
      <w:rPr>
        <w:noProof/>
        <w:sz w:val="20"/>
        <w:lang w:val="en-GB" w:eastAsia="en-GB"/>
      </w:rPr>
      <mc:AlternateContent>
        <mc:Choice Requires="wps">
          <w:drawing>
            <wp:anchor distT="0" distB="0" distL="0" distR="0" simplePos="0" relativeHeight="251658752" behindDoc="1" locked="0" layoutInCell="1" allowOverlap="1">
              <wp:simplePos x="0" y="0"/>
              <wp:positionH relativeFrom="page">
                <wp:posOffset>3877945</wp:posOffset>
              </wp:positionH>
              <wp:positionV relativeFrom="page">
                <wp:posOffset>421243</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5.35pt;margin-top:33.15pt;width:14.05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" filled="f" stroked="f">
              <v:textbox inset="0,0,0,0">
                <w:txbxContent>
                  <w:p>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108"/>
    <w:multiLevelType w:val="hybridMultilevel"/>
    <w:tmpl w:val="7D42E392"/>
    <w:lvl w:ilvl="0" w:tplc="0756A7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2DE75F2">
      <w:numFmt w:val="bullet"/>
      <w:lvlText w:val="•"/>
      <w:lvlJc w:val="left"/>
      <w:pPr>
        <w:ind w:left="624" w:hanging="128"/>
      </w:pPr>
      <w:rPr>
        <w:rFonts w:hint="default"/>
        <w:lang w:val="vi" w:eastAsia="en-US" w:bidi="ar-SA"/>
      </w:rPr>
    </w:lvl>
    <w:lvl w:ilvl="2" w:tplc="513C05D2">
      <w:numFmt w:val="bullet"/>
      <w:lvlText w:val="•"/>
      <w:lvlJc w:val="left"/>
      <w:pPr>
        <w:ind w:left="1068" w:hanging="128"/>
      </w:pPr>
      <w:rPr>
        <w:rFonts w:hint="default"/>
        <w:lang w:val="vi" w:eastAsia="en-US" w:bidi="ar-SA"/>
      </w:rPr>
    </w:lvl>
    <w:lvl w:ilvl="3" w:tplc="AFF62230">
      <w:numFmt w:val="bullet"/>
      <w:lvlText w:val="•"/>
      <w:lvlJc w:val="left"/>
      <w:pPr>
        <w:ind w:left="1512" w:hanging="128"/>
      </w:pPr>
      <w:rPr>
        <w:rFonts w:hint="default"/>
        <w:lang w:val="vi" w:eastAsia="en-US" w:bidi="ar-SA"/>
      </w:rPr>
    </w:lvl>
    <w:lvl w:ilvl="4" w:tplc="E36E8EF8">
      <w:numFmt w:val="bullet"/>
      <w:lvlText w:val="•"/>
      <w:lvlJc w:val="left"/>
      <w:pPr>
        <w:ind w:left="1956" w:hanging="128"/>
      </w:pPr>
      <w:rPr>
        <w:rFonts w:hint="default"/>
        <w:lang w:val="vi" w:eastAsia="en-US" w:bidi="ar-SA"/>
      </w:rPr>
    </w:lvl>
    <w:lvl w:ilvl="5" w:tplc="65A2956A">
      <w:numFmt w:val="bullet"/>
      <w:lvlText w:val="•"/>
      <w:lvlJc w:val="left"/>
      <w:pPr>
        <w:ind w:left="2400" w:hanging="128"/>
      </w:pPr>
      <w:rPr>
        <w:rFonts w:hint="default"/>
        <w:lang w:val="vi" w:eastAsia="en-US" w:bidi="ar-SA"/>
      </w:rPr>
    </w:lvl>
    <w:lvl w:ilvl="6" w:tplc="6E68F720">
      <w:numFmt w:val="bullet"/>
      <w:lvlText w:val="•"/>
      <w:lvlJc w:val="left"/>
      <w:pPr>
        <w:ind w:left="2844" w:hanging="128"/>
      </w:pPr>
      <w:rPr>
        <w:rFonts w:hint="default"/>
        <w:lang w:val="vi" w:eastAsia="en-US" w:bidi="ar-SA"/>
      </w:rPr>
    </w:lvl>
    <w:lvl w:ilvl="7" w:tplc="4D9E2E9C">
      <w:numFmt w:val="bullet"/>
      <w:lvlText w:val="•"/>
      <w:lvlJc w:val="left"/>
      <w:pPr>
        <w:ind w:left="3288" w:hanging="128"/>
      </w:pPr>
      <w:rPr>
        <w:rFonts w:hint="default"/>
        <w:lang w:val="vi" w:eastAsia="en-US" w:bidi="ar-SA"/>
      </w:rPr>
    </w:lvl>
    <w:lvl w:ilvl="8" w:tplc="962ED266">
      <w:numFmt w:val="bullet"/>
      <w:lvlText w:val="•"/>
      <w:lvlJc w:val="left"/>
      <w:pPr>
        <w:ind w:left="3732" w:hanging="128"/>
      </w:pPr>
      <w:rPr>
        <w:rFonts w:hint="default"/>
        <w:lang w:val="vi" w:eastAsia="en-US" w:bidi="ar-SA"/>
      </w:rPr>
    </w:lvl>
  </w:abstractNum>
  <w:abstractNum w:abstractNumId="1" w15:restartNumberingAfterBreak="0">
    <w:nsid w:val="12377EB7"/>
    <w:multiLevelType w:val="hybridMultilevel"/>
    <w:tmpl w:val="0F2EDA48"/>
    <w:lvl w:ilvl="0" w:tplc="B2B6940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00ECF84">
      <w:numFmt w:val="bullet"/>
      <w:lvlText w:val="•"/>
      <w:lvlJc w:val="left"/>
      <w:pPr>
        <w:ind w:left="1061" w:hanging="178"/>
      </w:pPr>
      <w:rPr>
        <w:rFonts w:hint="default"/>
        <w:lang w:val="vi" w:eastAsia="en-US" w:bidi="ar-SA"/>
      </w:rPr>
    </w:lvl>
    <w:lvl w:ilvl="2" w:tplc="AF64FA68">
      <w:numFmt w:val="bullet"/>
      <w:lvlText w:val="•"/>
      <w:lvlJc w:val="left"/>
      <w:pPr>
        <w:ind w:left="1983" w:hanging="178"/>
      </w:pPr>
      <w:rPr>
        <w:rFonts w:hint="default"/>
        <w:lang w:val="vi" w:eastAsia="en-US" w:bidi="ar-SA"/>
      </w:rPr>
    </w:lvl>
    <w:lvl w:ilvl="3" w:tplc="FBEAEAF6">
      <w:numFmt w:val="bullet"/>
      <w:lvlText w:val="•"/>
      <w:lvlJc w:val="left"/>
      <w:pPr>
        <w:ind w:left="2904" w:hanging="178"/>
      </w:pPr>
      <w:rPr>
        <w:rFonts w:hint="default"/>
        <w:lang w:val="vi" w:eastAsia="en-US" w:bidi="ar-SA"/>
      </w:rPr>
    </w:lvl>
    <w:lvl w:ilvl="4" w:tplc="8ADA3DA4">
      <w:numFmt w:val="bullet"/>
      <w:lvlText w:val="•"/>
      <w:lvlJc w:val="left"/>
      <w:pPr>
        <w:ind w:left="3826" w:hanging="178"/>
      </w:pPr>
      <w:rPr>
        <w:rFonts w:hint="default"/>
        <w:lang w:val="vi" w:eastAsia="en-US" w:bidi="ar-SA"/>
      </w:rPr>
    </w:lvl>
    <w:lvl w:ilvl="5" w:tplc="5058D7B4">
      <w:numFmt w:val="bullet"/>
      <w:lvlText w:val="•"/>
      <w:lvlJc w:val="left"/>
      <w:pPr>
        <w:ind w:left="4747" w:hanging="178"/>
      </w:pPr>
      <w:rPr>
        <w:rFonts w:hint="default"/>
        <w:lang w:val="vi" w:eastAsia="en-US" w:bidi="ar-SA"/>
      </w:rPr>
    </w:lvl>
    <w:lvl w:ilvl="6" w:tplc="C3FAECBE">
      <w:numFmt w:val="bullet"/>
      <w:lvlText w:val="•"/>
      <w:lvlJc w:val="left"/>
      <w:pPr>
        <w:ind w:left="5669" w:hanging="178"/>
      </w:pPr>
      <w:rPr>
        <w:rFonts w:hint="default"/>
        <w:lang w:val="vi" w:eastAsia="en-US" w:bidi="ar-SA"/>
      </w:rPr>
    </w:lvl>
    <w:lvl w:ilvl="7" w:tplc="FD149CF8">
      <w:numFmt w:val="bullet"/>
      <w:lvlText w:val="•"/>
      <w:lvlJc w:val="left"/>
      <w:pPr>
        <w:ind w:left="6590" w:hanging="178"/>
      </w:pPr>
      <w:rPr>
        <w:rFonts w:hint="default"/>
        <w:lang w:val="vi" w:eastAsia="en-US" w:bidi="ar-SA"/>
      </w:rPr>
    </w:lvl>
    <w:lvl w:ilvl="8" w:tplc="73726204">
      <w:numFmt w:val="bullet"/>
      <w:lvlText w:val="•"/>
      <w:lvlJc w:val="left"/>
      <w:pPr>
        <w:ind w:left="7512" w:hanging="178"/>
      </w:pPr>
      <w:rPr>
        <w:rFonts w:hint="default"/>
        <w:lang w:val="vi" w:eastAsia="en-US" w:bidi="ar-SA"/>
      </w:rPr>
    </w:lvl>
  </w:abstractNum>
  <w:abstractNum w:abstractNumId="2" w15:restartNumberingAfterBreak="0">
    <w:nsid w:val="1DBF55D2"/>
    <w:multiLevelType w:val="hybridMultilevel"/>
    <w:tmpl w:val="46382CDC"/>
    <w:lvl w:ilvl="0" w:tplc="5644F1C6">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DDE3F8A">
      <w:numFmt w:val="bullet"/>
      <w:lvlText w:val="•"/>
      <w:lvlJc w:val="left"/>
      <w:pPr>
        <w:ind w:left="1961" w:hanging="281"/>
      </w:pPr>
      <w:rPr>
        <w:rFonts w:hint="default"/>
        <w:lang w:val="vi" w:eastAsia="en-US" w:bidi="ar-SA"/>
      </w:rPr>
    </w:lvl>
    <w:lvl w:ilvl="2" w:tplc="0166FB84">
      <w:numFmt w:val="bullet"/>
      <w:lvlText w:val="•"/>
      <w:lvlJc w:val="left"/>
      <w:pPr>
        <w:ind w:left="2783" w:hanging="281"/>
      </w:pPr>
      <w:rPr>
        <w:rFonts w:hint="default"/>
        <w:lang w:val="vi" w:eastAsia="en-US" w:bidi="ar-SA"/>
      </w:rPr>
    </w:lvl>
    <w:lvl w:ilvl="3" w:tplc="BCAED76A">
      <w:numFmt w:val="bullet"/>
      <w:lvlText w:val="•"/>
      <w:lvlJc w:val="left"/>
      <w:pPr>
        <w:ind w:left="3604" w:hanging="281"/>
      </w:pPr>
      <w:rPr>
        <w:rFonts w:hint="default"/>
        <w:lang w:val="vi" w:eastAsia="en-US" w:bidi="ar-SA"/>
      </w:rPr>
    </w:lvl>
    <w:lvl w:ilvl="4" w:tplc="917486DC">
      <w:numFmt w:val="bullet"/>
      <w:lvlText w:val="•"/>
      <w:lvlJc w:val="left"/>
      <w:pPr>
        <w:ind w:left="4426" w:hanging="281"/>
      </w:pPr>
      <w:rPr>
        <w:rFonts w:hint="default"/>
        <w:lang w:val="vi" w:eastAsia="en-US" w:bidi="ar-SA"/>
      </w:rPr>
    </w:lvl>
    <w:lvl w:ilvl="5" w:tplc="30EAE2B8">
      <w:numFmt w:val="bullet"/>
      <w:lvlText w:val="•"/>
      <w:lvlJc w:val="left"/>
      <w:pPr>
        <w:ind w:left="5247" w:hanging="281"/>
      </w:pPr>
      <w:rPr>
        <w:rFonts w:hint="default"/>
        <w:lang w:val="vi" w:eastAsia="en-US" w:bidi="ar-SA"/>
      </w:rPr>
    </w:lvl>
    <w:lvl w:ilvl="6" w:tplc="36B2A50C">
      <w:numFmt w:val="bullet"/>
      <w:lvlText w:val="•"/>
      <w:lvlJc w:val="left"/>
      <w:pPr>
        <w:ind w:left="6069" w:hanging="281"/>
      </w:pPr>
      <w:rPr>
        <w:rFonts w:hint="default"/>
        <w:lang w:val="vi" w:eastAsia="en-US" w:bidi="ar-SA"/>
      </w:rPr>
    </w:lvl>
    <w:lvl w:ilvl="7" w:tplc="4052DBA0">
      <w:numFmt w:val="bullet"/>
      <w:lvlText w:val="•"/>
      <w:lvlJc w:val="left"/>
      <w:pPr>
        <w:ind w:left="6890" w:hanging="281"/>
      </w:pPr>
      <w:rPr>
        <w:rFonts w:hint="default"/>
        <w:lang w:val="vi" w:eastAsia="en-US" w:bidi="ar-SA"/>
      </w:rPr>
    </w:lvl>
    <w:lvl w:ilvl="8" w:tplc="20CEF8C6">
      <w:numFmt w:val="bullet"/>
      <w:lvlText w:val="•"/>
      <w:lvlJc w:val="left"/>
      <w:pPr>
        <w:ind w:left="7712" w:hanging="281"/>
      </w:pPr>
      <w:rPr>
        <w:rFonts w:hint="default"/>
        <w:lang w:val="vi" w:eastAsia="en-US" w:bidi="ar-SA"/>
      </w:rPr>
    </w:lvl>
  </w:abstractNum>
  <w:abstractNum w:abstractNumId="3" w15:restartNumberingAfterBreak="0">
    <w:nsid w:val="414D70F1"/>
    <w:multiLevelType w:val="hybridMultilevel"/>
    <w:tmpl w:val="44889F06"/>
    <w:lvl w:ilvl="0" w:tplc="3CA05262">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DE504F26">
      <w:numFmt w:val="bullet"/>
      <w:lvlText w:val="•"/>
      <w:lvlJc w:val="left"/>
      <w:pPr>
        <w:ind w:left="1061" w:hanging="288"/>
      </w:pPr>
      <w:rPr>
        <w:rFonts w:hint="default"/>
        <w:lang w:val="vi" w:eastAsia="en-US" w:bidi="ar-SA"/>
      </w:rPr>
    </w:lvl>
    <w:lvl w:ilvl="2" w:tplc="C4C2FE40">
      <w:numFmt w:val="bullet"/>
      <w:lvlText w:val="•"/>
      <w:lvlJc w:val="left"/>
      <w:pPr>
        <w:ind w:left="1983" w:hanging="288"/>
      </w:pPr>
      <w:rPr>
        <w:rFonts w:hint="default"/>
        <w:lang w:val="vi" w:eastAsia="en-US" w:bidi="ar-SA"/>
      </w:rPr>
    </w:lvl>
    <w:lvl w:ilvl="3" w:tplc="630C3C92">
      <w:numFmt w:val="bullet"/>
      <w:lvlText w:val="•"/>
      <w:lvlJc w:val="left"/>
      <w:pPr>
        <w:ind w:left="2904" w:hanging="288"/>
      </w:pPr>
      <w:rPr>
        <w:rFonts w:hint="default"/>
        <w:lang w:val="vi" w:eastAsia="en-US" w:bidi="ar-SA"/>
      </w:rPr>
    </w:lvl>
    <w:lvl w:ilvl="4" w:tplc="079AE7AC">
      <w:numFmt w:val="bullet"/>
      <w:lvlText w:val="•"/>
      <w:lvlJc w:val="left"/>
      <w:pPr>
        <w:ind w:left="3826" w:hanging="288"/>
      </w:pPr>
      <w:rPr>
        <w:rFonts w:hint="default"/>
        <w:lang w:val="vi" w:eastAsia="en-US" w:bidi="ar-SA"/>
      </w:rPr>
    </w:lvl>
    <w:lvl w:ilvl="5" w:tplc="4F0C0324">
      <w:numFmt w:val="bullet"/>
      <w:lvlText w:val="•"/>
      <w:lvlJc w:val="left"/>
      <w:pPr>
        <w:ind w:left="4747" w:hanging="288"/>
      </w:pPr>
      <w:rPr>
        <w:rFonts w:hint="default"/>
        <w:lang w:val="vi" w:eastAsia="en-US" w:bidi="ar-SA"/>
      </w:rPr>
    </w:lvl>
    <w:lvl w:ilvl="6" w:tplc="E2E4C378">
      <w:numFmt w:val="bullet"/>
      <w:lvlText w:val="•"/>
      <w:lvlJc w:val="left"/>
      <w:pPr>
        <w:ind w:left="5669" w:hanging="288"/>
      </w:pPr>
      <w:rPr>
        <w:rFonts w:hint="default"/>
        <w:lang w:val="vi" w:eastAsia="en-US" w:bidi="ar-SA"/>
      </w:rPr>
    </w:lvl>
    <w:lvl w:ilvl="7" w:tplc="57583C54">
      <w:numFmt w:val="bullet"/>
      <w:lvlText w:val="•"/>
      <w:lvlJc w:val="left"/>
      <w:pPr>
        <w:ind w:left="6590" w:hanging="288"/>
      </w:pPr>
      <w:rPr>
        <w:rFonts w:hint="default"/>
        <w:lang w:val="vi" w:eastAsia="en-US" w:bidi="ar-SA"/>
      </w:rPr>
    </w:lvl>
    <w:lvl w:ilvl="8" w:tplc="CD28179C">
      <w:numFmt w:val="bullet"/>
      <w:lvlText w:val="•"/>
      <w:lvlJc w:val="left"/>
      <w:pPr>
        <w:ind w:left="7512" w:hanging="288"/>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23150-7C24-4B00-9BEE-0992A405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07"/>
      <w:jc w:val="both"/>
    </w:pPr>
    <w:rPr>
      <w:sz w:val="28"/>
      <w:szCs w:val="28"/>
    </w:rPr>
  </w:style>
  <w:style w:type="paragraph" w:styleId="ListParagraph">
    <w:name w:val="List Paragraph"/>
    <w:basedOn w:val="Normal"/>
    <w:uiPriority w:val="34"/>
    <w:qFormat/>
    <w:pPr>
      <w:ind w:left="143" w:right="136" w:firstLine="707"/>
      <w:jc w:val="both"/>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37</cp:revision>
  <dcterms:created xsi:type="dcterms:W3CDTF">2025-08-07T00:12:00Z</dcterms:created>
  <dcterms:modified xsi:type="dcterms:W3CDTF">2026-06-07T01:57:00Z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Microsoft® Word 2016; modified using iTextSharp™ 5.5.6 ©2000-2014 iText Group NV (AGPL-version)</vt:lpwstr>
  </property>
</Properties>
</file>